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B9172" w14:textId="7556060A" w:rsidR="006B359B" w:rsidRPr="006B359B" w:rsidRDefault="006B359B" w:rsidP="006B359B">
      <w:pPr>
        <w:tabs>
          <w:tab w:val="left" w:pos="851"/>
        </w:tabs>
        <w:spacing w:line="300" w:lineRule="auto"/>
        <w:rPr>
          <w:rFonts w:cstheme="minorHAnsi"/>
          <w:shd w:val="clear" w:color="auto" w:fill="FFFFFF"/>
        </w:rPr>
      </w:pPr>
      <w:r w:rsidRPr="006B359B">
        <w:rPr>
          <w:b/>
          <w:bCs/>
          <w:u w:val="single"/>
        </w:rPr>
        <w:t xml:space="preserve">Samenvatting preek NGB artikel </w:t>
      </w:r>
      <w:r w:rsidRPr="006B359B">
        <w:rPr>
          <w:b/>
          <w:bCs/>
          <w:u w:val="single"/>
        </w:rPr>
        <w:t>37 (deel 1)</w:t>
      </w:r>
      <w:r w:rsidRPr="006B359B">
        <w:rPr>
          <w:i/>
          <w:iCs/>
          <w:u w:val="single"/>
        </w:rPr>
        <w:br/>
      </w:r>
      <w:r w:rsidRPr="006B359B">
        <w:rPr>
          <w:i/>
          <w:iCs/>
        </w:rPr>
        <w:t>Schriftlezing: 1 Thess. 4,13-18 en 2 Thess. 1,3-12</w:t>
      </w:r>
    </w:p>
    <w:p w14:paraId="1E3796DC" w14:textId="2398FAC0" w:rsidR="006B359B" w:rsidRDefault="006B359B" w:rsidP="006B359B">
      <w:pPr>
        <w:tabs>
          <w:tab w:val="left" w:pos="851"/>
        </w:tabs>
        <w:spacing w:line="300" w:lineRule="auto"/>
      </w:pPr>
      <w:r w:rsidRPr="00E56E8D">
        <w:rPr>
          <w:i/>
          <w:iCs/>
          <w:u w:val="single"/>
        </w:rPr>
        <w:t>Inleiding</w:t>
      </w:r>
      <w:r w:rsidRPr="00E56E8D">
        <w:t xml:space="preserve"> </w:t>
      </w:r>
      <w:r w:rsidRPr="00E56E8D">
        <w:br/>
      </w:r>
      <w:r w:rsidR="001A29C2">
        <w:t xml:space="preserve">Over ‘het laatst der dagen’. </w:t>
      </w:r>
    </w:p>
    <w:p w14:paraId="55A34498" w14:textId="10DAFA30" w:rsidR="006B359B" w:rsidRPr="001A29C2" w:rsidRDefault="006B359B" w:rsidP="006B359B">
      <w:pPr>
        <w:tabs>
          <w:tab w:val="left" w:pos="851"/>
        </w:tabs>
        <w:spacing w:line="300" w:lineRule="auto"/>
        <w:rPr>
          <w:u w:val="single"/>
        </w:rPr>
      </w:pPr>
      <w:r w:rsidRPr="001A29C2">
        <w:rPr>
          <w:i/>
          <w:iCs/>
          <w:u w:val="single"/>
        </w:rPr>
        <w:t>Thema: ‘</w:t>
      </w:r>
      <w:r w:rsidR="001A29C2" w:rsidRPr="001A29C2">
        <w:rPr>
          <w:i/>
          <w:iCs/>
          <w:u w:val="single"/>
        </w:rPr>
        <w:t>Christus komt als Rechter terug om te oordelen de levenden en de doden’</w:t>
      </w:r>
    </w:p>
    <w:p w14:paraId="5B3E3B7B" w14:textId="77777777" w:rsidR="001A29C2" w:rsidRDefault="006B359B" w:rsidP="006B359B">
      <w:pPr>
        <w:tabs>
          <w:tab w:val="left" w:pos="851"/>
        </w:tabs>
        <w:spacing w:line="300" w:lineRule="auto"/>
      </w:pPr>
      <w:r w:rsidRPr="001A29C2">
        <w:rPr>
          <w:i/>
          <w:iCs/>
          <w:u w:val="single"/>
        </w:rPr>
        <w:t xml:space="preserve">1. </w:t>
      </w:r>
      <w:r w:rsidR="001A29C2" w:rsidRPr="001A29C2">
        <w:rPr>
          <w:i/>
          <w:iCs/>
          <w:u w:val="single"/>
        </w:rPr>
        <w:t>De komst op Gods tijd van de Rechter</w:t>
      </w:r>
      <w:r w:rsidR="001A29C2">
        <w:rPr>
          <w:i/>
          <w:iCs/>
          <w:u w:val="single"/>
        </w:rPr>
        <w:br/>
      </w:r>
      <w:r w:rsidR="001A29C2">
        <w:t>NGB 37 als de grote ‘finale’. De grote climax. Hier gaat het naartoe: dat Christus komt als Rechter om te oordelen de levenden en de doden. Een troost voor Gods verdrukte kerk (denk daarbij aan de tijd van vervolging, toen én nu!).</w:t>
      </w:r>
    </w:p>
    <w:p w14:paraId="0EFC7433" w14:textId="20CA45D7" w:rsidR="006B359B" w:rsidRDefault="001A29C2" w:rsidP="006B359B">
      <w:pPr>
        <w:tabs>
          <w:tab w:val="left" w:pos="851"/>
        </w:tabs>
        <w:spacing w:line="300" w:lineRule="auto"/>
        <w:rPr>
          <w:i/>
          <w:iCs/>
        </w:rPr>
      </w:pPr>
      <w:r w:rsidRPr="001A29C2">
        <w:t>Dit artikel legt sterk de nadruk op het oordeel op de dag van Jezus’ wederkomst. Veel andere dingen die wel met de wederkomst verband houden worden in NGB 37 niet genoemd (zoals: vervulling beloften Israël, de tekenen der tijden, de antichrist).</w:t>
      </w:r>
      <w:r>
        <w:t xml:space="preserve"> De functie van een geloofsbelijdenis is ook niet een zo compact mogelijk complete samenvatting van de Bijbel te geven, maar om enkele kernzaken voor het voetlicht te halen. </w:t>
      </w:r>
    </w:p>
    <w:p w14:paraId="0AE5FB63" w14:textId="3AC75D08" w:rsidR="001A29C2" w:rsidRDefault="001A29C2" w:rsidP="006B359B">
      <w:pPr>
        <w:tabs>
          <w:tab w:val="left" w:pos="851"/>
        </w:tabs>
        <w:spacing w:line="300" w:lineRule="auto"/>
      </w:pPr>
      <w:r>
        <w:t>Wanneer komt Jezus terug? Dat bepaalt de Vader (Matth. 24,36). Berekenen heeft geen zin. Hij komt onverwachts (maar als het goed is: niet onverwacht). We zeggen nu toch kort iets over de tekenen van de tijden</w:t>
      </w:r>
      <w:r w:rsidR="00E94F99">
        <w:t xml:space="preserve"> (dat zijn ‘</w:t>
      </w:r>
      <w:r w:rsidR="00E94F99">
        <w:t>de naderende voetstappen van Christus</w:t>
      </w:r>
      <w:r w:rsidR="00E94F99">
        <w:t xml:space="preserve">’). </w:t>
      </w:r>
      <w:r w:rsidR="00E94F99">
        <w:t>In die tekenen zie je een ontwikkeling. Het wordt voor Gods Kerk steeds moeilijker.</w:t>
      </w:r>
      <w:r w:rsidR="00E94F99">
        <w:t xml:space="preserve"> De tekenen zijn als ‘waarschuwingssignalen’, maar ook tot troost: want de verlossing is dan nabij! (Luk. 21,28).</w:t>
      </w:r>
    </w:p>
    <w:p w14:paraId="0D48D766" w14:textId="224B767D" w:rsidR="002A6D1D" w:rsidRDefault="002A6D1D" w:rsidP="006B359B">
      <w:pPr>
        <w:tabs>
          <w:tab w:val="left" w:pos="851"/>
        </w:tabs>
        <w:spacing w:line="300" w:lineRule="auto"/>
      </w:pPr>
      <w:r>
        <w:t xml:space="preserve">Het moment van de wederkomst heeft te maken met Psalm 67 en Matth. 24,14. Denk ook aan 2 Petr. 3,9. </w:t>
      </w:r>
    </w:p>
    <w:p w14:paraId="440D6550" w14:textId="7A3F6D0D" w:rsidR="002A6D1D" w:rsidRPr="001A29C2" w:rsidRDefault="002A6D1D" w:rsidP="006B359B">
      <w:pPr>
        <w:tabs>
          <w:tab w:val="left" w:pos="851"/>
        </w:tabs>
        <w:spacing w:line="300" w:lineRule="auto"/>
      </w:pPr>
      <w:r>
        <w:t xml:space="preserve">Zijn wederkomst is lichamelijk (Hand. 1,11) en zichtbaar (Openb. 1,7; Matth. 24,27). Zijn wederkomst is in glorie en heerlijkheid (zie bijv. Matth. 25,31). Hij zal deze oude wereld in vuur en vlam zetten om haar te zuiveren (dus niet vernietigen, maar om die geheel nieuw te maken – zie i.h.b. 2 Petr. 3). </w:t>
      </w:r>
      <w:r>
        <w:t>Het oordeel is aan Hem door de Vader gegeven (</w:t>
      </w:r>
      <w:r>
        <w:t xml:space="preserve">zie </w:t>
      </w:r>
      <w:r>
        <w:t>Joh. 5,22). Hij heeft van Zijn Vader de opdracht, de bevoegdheid gekregen om het oordeel over de mensen uit te spreken.</w:t>
      </w:r>
    </w:p>
    <w:p w14:paraId="721E4C2F" w14:textId="57F2439E" w:rsidR="002A6D1D" w:rsidRDefault="006B359B" w:rsidP="006B359B">
      <w:pPr>
        <w:tabs>
          <w:tab w:val="left" w:pos="851"/>
          <w:tab w:val="left" w:pos="4907"/>
        </w:tabs>
        <w:spacing w:line="300" w:lineRule="auto"/>
      </w:pPr>
      <w:r w:rsidRPr="002A6D1D">
        <w:rPr>
          <w:i/>
          <w:iCs/>
          <w:u w:val="single"/>
        </w:rPr>
        <w:t xml:space="preserve">2. </w:t>
      </w:r>
      <w:r w:rsidR="002A6D1D" w:rsidRPr="002A6D1D">
        <w:rPr>
          <w:i/>
          <w:iCs/>
          <w:u w:val="single"/>
        </w:rPr>
        <w:t>Het verschijnen van alle mensen voor de Rechter</w:t>
      </w:r>
      <w:r w:rsidR="002A6D1D">
        <w:rPr>
          <w:i/>
          <w:iCs/>
          <w:u w:val="single"/>
        </w:rPr>
        <w:br/>
      </w:r>
      <w:r w:rsidR="002A6D1D">
        <w:t>Als de Heere Jezus tergkom</w:t>
      </w:r>
      <w:r w:rsidR="002A6D1D">
        <w:t xml:space="preserve">t, </w:t>
      </w:r>
      <w:r w:rsidR="002A6D1D">
        <w:t>zal iedereen voor de rechter komen.</w:t>
      </w:r>
      <w:r w:rsidR="002A6D1D">
        <w:t xml:space="preserve"> Zij die dan nog leven en allen die al gestorven zijn. Voor is dit onbevattelijk – maar: </w:t>
      </w:r>
      <w:r w:rsidR="002A6D1D">
        <w:rPr>
          <w:i/>
          <w:iCs/>
        </w:rPr>
        <w:t xml:space="preserve">‘Ik geloof in God de Almachtige </w:t>
      </w:r>
      <w:r w:rsidR="002A6D1D">
        <w:t xml:space="preserve">[…].’ De Bijbel is er heel duidelijk over: </w:t>
      </w:r>
      <w:r w:rsidR="002A6D1D">
        <w:rPr>
          <w:i/>
          <w:iCs/>
        </w:rPr>
        <w:t xml:space="preserve">‘Want wij zullen allen voor de rechterstoel van Christus gesteld worden’ </w:t>
      </w:r>
      <w:r w:rsidR="002A6D1D">
        <w:t>(Rom. 14,10).</w:t>
      </w:r>
      <w:r w:rsidR="00EC129D">
        <w:t xml:space="preserve"> Allemaal, persoonlijk. Een advocaat sturen kan niet. Er zal een wereldwijde dagvaarding zijn (1 Thess. 4,16). </w:t>
      </w:r>
    </w:p>
    <w:p w14:paraId="0418E223" w14:textId="75D5EA2B" w:rsidR="00EC129D" w:rsidRDefault="00EC129D" w:rsidP="006B359B">
      <w:pPr>
        <w:tabs>
          <w:tab w:val="left" w:pos="851"/>
          <w:tab w:val="left" w:pos="4907"/>
        </w:tabs>
        <w:spacing w:line="300" w:lineRule="auto"/>
      </w:pPr>
      <w:r>
        <w:t xml:space="preserve">De graven geopend. De zee geeft haar doden terug (Openb. 20,13). Ja, maar…?! Laat Gods Woord Gods Woord! </w:t>
      </w:r>
      <w:r>
        <w:t>Joh. 5</w:t>
      </w:r>
      <w:r>
        <w:t>,</w:t>
      </w:r>
      <w:r>
        <w:t xml:space="preserve">28: </w:t>
      </w:r>
      <w:r>
        <w:rPr>
          <w:i/>
          <w:iCs/>
        </w:rPr>
        <w:t xml:space="preserve">‘verwondert u daar niet over; want de ure komt in welke allen die in de graven zijn, Zijn stem zullen horen, en zullen uitgaan </w:t>
      </w:r>
      <w:r>
        <w:t>[…].</w:t>
      </w:r>
      <w:r>
        <w:rPr>
          <w:i/>
          <w:iCs/>
        </w:rPr>
        <w:t>’</w:t>
      </w:r>
      <w:r>
        <w:rPr>
          <w:i/>
          <w:iCs/>
        </w:rPr>
        <w:t xml:space="preserve"> </w:t>
      </w:r>
      <w:r>
        <w:t xml:space="preserve">Er zullen twee soorten opstanding zijn: een opstanding ten leven en een opstanding tot eeuwige </w:t>
      </w:r>
      <w:proofErr w:type="spellStart"/>
      <w:r>
        <w:t>afgrijzing</w:t>
      </w:r>
      <w:proofErr w:type="spellEnd"/>
      <w:r>
        <w:t xml:space="preserve"> (Dan. 12,2). </w:t>
      </w:r>
    </w:p>
    <w:p w14:paraId="2A8575B3" w14:textId="43737AB7" w:rsidR="00EC129D" w:rsidRDefault="00EC129D" w:rsidP="006B359B">
      <w:pPr>
        <w:tabs>
          <w:tab w:val="left" w:pos="851"/>
          <w:tab w:val="left" w:pos="4907"/>
        </w:tabs>
        <w:spacing w:line="300" w:lineRule="auto"/>
      </w:pPr>
      <w:r>
        <w:lastRenderedPageBreak/>
        <w:t>De mensen die niet gestorven zijn als Jezus tergkomt</w:t>
      </w:r>
      <w:r w:rsidR="00F47401">
        <w:t xml:space="preserve">, </w:t>
      </w:r>
      <w:r>
        <w:t>zullen in één ogenblik veranderen. Van sterfelijk zullen zij in één keer</w:t>
      </w:r>
      <w:r>
        <w:t xml:space="preserve"> - in een </w:t>
      </w:r>
      <w:r w:rsidR="00511A36">
        <w:t>‘</w:t>
      </w:r>
      <w:r>
        <w:t>punt des tijds</w:t>
      </w:r>
      <w:r w:rsidR="00511A36">
        <w:t>’</w:t>
      </w:r>
      <w:r>
        <w:t xml:space="preserve"> -</w:t>
      </w:r>
      <w:r>
        <w:t xml:space="preserve"> onsterfelijk worden</w:t>
      </w:r>
      <w:r>
        <w:t xml:space="preserve"> (zie hiervoor: 1 Kor. 15,51-52). </w:t>
      </w:r>
    </w:p>
    <w:p w14:paraId="5D766ED8" w14:textId="7BB79BE8" w:rsidR="00EC129D" w:rsidRPr="00EC129D" w:rsidRDefault="00EC129D" w:rsidP="006B359B">
      <w:pPr>
        <w:tabs>
          <w:tab w:val="left" w:pos="851"/>
          <w:tab w:val="left" w:pos="4907"/>
        </w:tabs>
        <w:spacing w:line="300" w:lineRule="auto"/>
        <w:rPr>
          <w:u w:val="single"/>
        </w:rPr>
      </w:pPr>
      <w:r>
        <w:t xml:space="preserve">De </w:t>
      </w:r>
      <w:r w:rsidRPr="00EC129D">
        <w:rPr>
          <w:i/>
          <w:iCs/>
        </w:rPr>
        <w:t xml:space="preserve">engelen </w:t>
      </w:r>
      <w:r>
        <w:t>zullen meehelpen om de mensen voor de rechterstoel van Christus te brengen.</w:t>
      </w:r>
      <w:r>
        <w:t xml:space="preserve"> Ze brengen Gods kinderen maar ook de bozen en goddelozen uit de hoeken van de aarde tevoorschijn</w:t>
      </w:r>
      <w:r w:rsidR="00F47401">
        <w:t xml:space="preserve"> en brengen hen voor Christus’ rechterstoel. </w:t>
      </w:r>
      <w:r>
        <w:t xml:space="preserve">Niemand kan zich aan hun arm onttrekken. Absoluut niet! </w:t>
      </w:r>
    </w:p>
    <w:p w14:paraId="1B84D678" w14:textId="5AC2B4C3" w:rsidR="00F47401" w:rsidRDefault="006B359B" w:rsidP="006B359B">
      <w:pPr>
        <w:spacing w:line="305" w:lineRule="auto"/>
      </w:pPr>
      <w:r w:rsidRPr="00F47401">
        <w:rPr>
          <w:i/>
          <w:iCs/>
          <w:u w:val="single"/>
        </w:rPr>
        <w:t xml:space="preserve">3. </w:t>
      </w:r>
      <w:r w:rsidR="00F47401" w:rsidRPr="00F47401">
        <w:rPr>
          <w:i/>
          <w:iCs/>
          <w:u w:val="single"/>
        </w:rPr>
        <w:t>Het openen van de boeken door de Rechter</w:t>
      </w:r>
      <w:r w:rsidR="00F47401">
        <w:rPr>
          <w:i/>
          <w:iCs/>
          <w:u w:val="single"/>
        </w:rPr>
        <w:br/>
      </w:r>
      <w:r w:rsidR="00F47401">
        <w:t>We komen voor de Rechter Die ons kent en doorgrondt. Voor Hem is niets verborgen.</w:t>
      </w:r>
      <w:r w:rsidR="00F47401">
        <w:t xml:space="preserve"> De </w:t>
      </w:r>
      <w:r w:rsidR="00F47401">
        <w:rPr>
          <w:i/>
          <w:iCs/>
        </w:rPr>
        <w:t>boeken</w:t>
      </w:r>
      <w:r w:rsidR="00F47401">
        <w:t xml:space="preserve"> worden geopend. Verw</w:t>
      </w:r>
      <w:r w:rsidR="00F06607">
        <w:t>ijzing</w:t>
      </w:r>
      <w:r w:rsidR="00F47401">
        <w:t xml:space="preserve"> naar Openb. 20,12a (</w:t>
      </w:r>
      <w:r w:rsidR="00F47401">
        <w:rPr>
          <w:i/>
          <w:iCs/>
        </w:rPr>
        <w:t>‘en de boeken werden geopend’</w:t>
      </w:r>
      <w:r w:rsidR="00F47401">
        <w:t xml:space="preserve">). Twee verklaringen: </w:t>
      </w:r>
    </w:p>
    <w:p w14:paraId="059E3929" w14:textId="52246859" w:rsidR="00F47401" w:rsidRDefault="00F47401" w:rsidP="006B359B">
      <w:pPr>
        <w:spacing w:line="305" w:lineRule="auto"/>
      </w:pPr>
      <w:r>
        <w:t xml:space="preserve">1.De Heere maakt bekend dat Hij alles van ons hart en leven weet. Hij heeft het allemaal gezien en geregistreerd. Kort over het stukje: ‘naar hetgeen zij gedaan zullen hebben, hetzij goed of kwaad’ (Maken dan toch mijn daden het verschil op die dag? Hoe zit dat nu?). </w:t>
      </w:r>
    </w:p>
    <w:p w14:paraId="59C4055B" w14:textId="4B45895D" w:rsidR="00F47401" w:rsidRDefault="00F47401" w:rsidP="006B359B">
      <w:pPr>
        <w:spacing w:line="305" w:lineRule="auto"/>
      </w:pPr>
      <w:r>
        <w:t xml:space="preserve">2. Boeken zijn ons geweten (die verklaring volgt Guido de </w:t>
      </w:r>
      <w:proofErr w:type="spellStart"/>
      <w:r>
        <w:t>Br</w:t>
      </w:r>
      <w:r>
        <w:rPr>
          <w:rFonts w:cstheme="minorHAnsi"/>
        </w:rPr>
        <w:t>è</w:t>
      </w:r>
      <w:r>
        <w:t>s</w:t>
      </w:r>
      <w:proofErr w:type="spellEnd"/>
      <w:r>
        <w:t xml:space="preserve">). </w:t>
      </w:r>
      <w:r w:rsidR="00F5018A">
        <w:t>Ons geweten gaat helemaal ópen. O</w:t>
      </w:r>
      <w:r w:rsidR="00F5018A">
        <w:t xml:space="preserve">ns geweten </w:t>
      </w:r>
      <w:r w:rsidR="00F5018A">
        <w:t xml:space="preserve">zal </w:t>
      </w:r>
      <w:r w:rsidR="00F5018A">
        <w:t>spreken zoals het nog nooit gesproken heeft. Het geweten gaat open en valt Gods oordeel bij</w:t>
      </w:r>
      <w:r w:rsidR="00F06607">
        <w:t xml:space="preserve">. </w:t>
      </w:r>
      <w:r w:rsidR="00F06607">
        <w:t>Niets kán ik ertegenin brengen</w:t>
      </w:r>
      <w:r w:rsidR="00F06607">
        <w:t xml:space="preserve"> (vgl. Rom. 2,14-16). </w:t>
      </w:r>
    </w:p>
    <w:p w14:paraId="0A478BC7" w14:textId="40D5597F" w:rsidR="00F06607" w:rsidRDefault="00F06607" w:rsidP="006B359B">
      <w:pPr>
        <w:spacing w:line="305" w:lineRule="auto"/>
      </w:pPr>
      <w:r>
        <w:t>Maar hoe zou ik ooit dit oordeel kunnen overleven?</w:t>
      </w:r>
      <w:r>
        <w:t xml:space="preserve"> Als de Rechter in dit leven ons Redder werd. Joh. 3,18 is duidelijk! De gelovigen staan in het </w:t>
      </w:r>
      <w:r>
        <w:rPr>
          <w:i/>
          <w:iCs/>
        </w:rPr>
        <w:t xml:space="preserve">boek des levens des Lams. </w:t>
      </w:r>
      <w:r>
        <w:t xml:space="preserve">Over dat boek gaat het ook in Openb. 20,12. </w:t>
      </w:r>
      <w:r>
        <w:t>Het is het boek van Gods verkiezing in Christus.</w:t>
      </w:r>
      <w:r>
        <w:t xml:space="preserve"> Nú gaat het ‘boek van het Evangelie’ open. Hartelijk genodigd! En daarom: </w:t>
      </w:r>
      <w:r>
        <w:rPr>
          <w:i/>
          <w:iCs/>
        </w:rPr>
        <w:t>‘hoe zullen wij ontvluchten als wij op zo grote zaligheid geen acht nemen’</w:t>
      </w:r>
      <w:r>
        <w:rPr>
          <w:i/>
          <w:iCs/>
        </w:rPr>
        <w:t xml:space="preserve"> </w:t>
      </w:r>
      <w:r>
        <w:t xml:space="preserve">(Hebr. 2,3a). </w:t>
      </w:r>
    </w:p>
    <w:p w14:paraId="245C3F5F" w14:textId="77777777" w:rsidR="00E50BE0" w:rsidRDefault="006B359B" w:rsidP="006B359B">
      <w:pPr>
        <w:spacing w:line="305" w:lineRule="auto"/>
        <w:rPr>
          <w:rFonts w:cstheme="minorHAnsi"/>
          <w:shd w:val="clear" w:color="auto" w:fill="FFFFFF"/>
        </w:rPr>
      </w:pPr>
      <w:r w:rsidRPr="00E56E8D">
        <w:rPr>
          <w:rFonts w:cstheme="minorHAnsi"/>
          <w:i/>
          <w:iCs/>
          <w:u w:val="single"/>
          <w:shd w:val="clear" w:color="auto" w:fill="FFFFFF"/>
        </w:rPr>
        <w:t>Vragen om over door te praten en/of voor persoonlijke bezinning</w:t>
      </w:r>
      <w:r w:rsidRPr="00E56E8D">
        <w:rPr>
          <w:rFonts w:cstheme="minorHAnsi"/>
          <w:shd w:val="clear" w:color="auto" w:fill="FFFFFF"/>
        </w:rPr>
        <w:t xml:space="preserve"> </w:t>
      </w:r>
      <w:r>
        <w:rPr>
          <w:rFonts w:cstheme="minorHAnsi"/>
          <w:shd w:val="clear" w:color="auto" w:fill="FFFFFF"/>
        </w:rPr>
        <w:br/>
      </w:r>
      <w:r w:rsidR="00F06607">
        <w:rPr>
          <w:rFonts w:cstheme="minorHAnsi"/>
          <w:shd w:val="clear" w:color="auto" w:fill="FFFFFF"/>
        </w:rPr>
        <w:t>1.</w:t>
      </w:r>
      <w:r w:rsidR="00F06607">
        <w:rPr>
          <w:rFonts w:cstheme="minorHAnsi"/>
          <w:shd w:val="clear" w:color="auto" w:fill="FFFFFF"/>
        </w:rPr>
        <w:tab/>
        <w:t xml:space="preserve">Wat is het verschil tussen een onverwachte en een onverwachtse </w:t>
      </w:r>
      <w:r w:rsidR="00511A36">
        <w:rPr>
          <w:rFonts w:cstheme="minorHAnsi"/>
          <w:shd w:val="clear" w:color="auto" w:fill="FFFFFF"/>
        </w:rPr>
        <w:t>weder</w:t>
      </w:r>
      <w:r w:rsidR="00F06607">
        <w:rPr>
          <w:rFonts w:cstheme="minorHAnsi"/>
          <w:shd w:val="clear" w:color="auto" w:fill="FFFFFF"/>
        </w:rPr>
        <w:t xml:space="preserve">komst van Jezus? </w:t>
      </w:r>
      <w:r w:rsidR="00F06607">
        <w:rPr>
          <w:rFonts w:cstheme="minorHAnsi"/>
          <w:shd w:val="clear" w:color="auto" w:fill="FFFFFF"/>
        </w:rPr>
        <w:br/>
        <w:t>2.</w:t>
      </w:r>
      <w:r w:rsidR="00F06607">
        <w:rPr>
          <w:rFonts w:cstheme="minorHAnsi"/>
          <w:shd w:val="clear" w:color="auto" w:fill="FFFFFF"/>
        </w:rPr>
        <w:tab/>
      </w:r>
      <w:r w:rsidR="00511A36">
        <w:rPr>
          <w:rFonts w:cstheme="minorHAnsi"/>
          <w:shd w:val="clear" w:color="auto" w:fill="FFFFFF"/>
        </w:rPr>
        <w:t xml:space="preserve">Waarom is de wederkomst de hoogste trap van Christus’ verhoging? </w:t>
      </w:r>
      <w:r w:rsidR="00511A36">
        <w:rPr>
          <w:rFonts w:cstheme="minorHAnsi"/>
          <w:shd w:val="clear" w:color="auto" w:fill="FFFFFF"/>
        </w:rPr>
        <w:br/>
        <w:t>3.</w:t>
      </w:r>
      <w:r w:rsidR="00511A36">
        <w:rPr>
          <w:rFonts w:cstheme="minorHAnsi"/>
          <w:shd w:val="clear" w:color="auto" w:fill="FFFFFF"/>
        </w:rPr>
        <w:tab/>
        <w:t xml:space="preserve">Wat ziet u aan tekenen die wijzen op Zijn wederkomst? Wat doet dat u? Sta eens stil bij Luk. </w:t>
      </w:r>
      <w:r w:rsidR="00511A36">
        <w:rPr>
          <w:rFonts w:cstheme="minorHAnsi"/>
          <w:shd w:val="clear" w:color="auto" w:fill="FFFFFF"/>
        </w:rPr>
        <w:tab/>
        <w:t xml:space="preserve">21,28. </w:t>
      </w:r>
      <w:r w:rsidR="00511A36">
        <w:rPr>
          <w:rFonts w:cstheme="minorHAnsi"/>
          <w:shd w:val="clear" w:color="auto" w:fill="FFFFFF"/>
        </w:rPr>
        <w:br/>
        <w:t>4.</w:t>
      </w:r>
      <w:r w:rsidR="00511A36">
        <w:rPr>
          <w:rFonts w:cstheme="minorHAnsi"/>
          <w:shd w:val="clear" w:color="auto" w:fill="FFFFFF"/>
        </w:rPr>
        <w:tab/>
        <w:t xml:space="preserve">Wat is bedoeld met ‘tweeërlei opstanding van de doden’? </w:t>
      </w:r>
      <w:r w:rsidR="00511A36">
        <w:rPr>
          <w:rFonts w:cstheme="minorHAnsi"/>
          <w:shd w:val="clear" w:color="auto" w:fill="FFFFFF"/>
        </w:rPr>
        <w:br/>
        <w:t>5.</w:t>
      </w:r>
      <w:r w:rsidR="00511A36">
        <w:rPr>
          <w:rFonts w:cstheme="minorHAnsi"/>
          <w:shd w:val="clear" w:color="auto" w:fill="FFFFFF"/>
        </w:rPr>
        <w:tab/>
        <w:t xml:space="preserve">Waarom weten de ongelovigen al voordat het vonnis klinkt hoe het vonnis luidt? </w:t>
      </w:r>
      <w:r w:rsidR="00511A36">
        <w:rPr>
          <w:rFonts w:cstheme="minorHAnsi"/>
          <w:shd w:val="clear" w:color="auto" w:fill="FFFFFF"/>
        </w:rPr>
        <w:br/>
        <w:t>6.</w:t>
      </w:r>
      <w:r w:rsidR="00511A36">
        <w:rPr>
          <w:rFonts w:cstheme="minorHAnsi"/>
          <w:shd w:val="clear" w:color="auto" w:fill="FFFFFF"/>
        </w:rPr>
        <w:tab/>
        <w:t xml:space="preserve">Lees en overdenk 2 Petr. 3 vers 11 in het licht van wederkomst van en oordeel door Christus.  </w:t>
      </w:r>
      <w:r w:rsidR="00511A36">
        <w:rPr>
          <w:rFonts w:cstheme="minorHAnsi"/>
          <w:shd w:val="clear" w:color="auto" w:fill="FFFFFF"/>
        </w:rPr>
        <w:br/>
        <w:t>7.</w:t>
      </w:r>
      <w:r w:rsidR="00511A36">
        <w:rPr>
          <w:rFonts w:cstheme="minorHAnsi"/>
          <w:shd w:val="clear" w:color="auto" w:fill="FFFFFF"/>
        </w:rPr>
        <w:tab/>
        <w:t xml:space="preserve">Wat is het levensgrote gevaar van je ‘geweten het zwijgen opleggen’? Wat gebeurt er met </w:t>
      </w:r>
      <w:r w:rsidR="00511A36">
        <w:rPr>
          <w:rFonts w:cstheme="minorHAnsi"/>
          <w:shd w:val="clear" w:color="auto" w:fill="FFFFFF"/>
        </w:rPr>
        <w:tab/>
        <w:t xml:space="preserve">zo’n geweten op de oordeelsdag? </w:t>
      </w:r>
      <w:r w:rsidR="00E50BE0">
        <w:rPr>
          <w:rFonts w:cstheme="minorHAnsi"/>
          <w:shd w:val="clear" w:color="auto" w:fill="FFFFFF"/>
        </w:rPr>
        <w:br/>
        <w:t>8.</w:t>
      </w:r>
      <w:r w:rsidR="00E50BE0">
        <w:rPr>
          <w:rFonts w:cstheme="minorHAnsi"/>
          <w:shd w:val="clear" w:color="auto" w:fill="FFFFFF"/>
        </w:rPr>
        <w:tab/>
        <w:t xml:space="preserve">Op welk boek moeten wij ons nú – in dit leven – richten? </w:t>
      </w:r>
    </w:p>
    <w:p w14:paraId="5AEE2260" w14:textId="01F7D65D" w:rsidR="006B359B" w:rsidRPr="00E50BE0" w:rsidRDefault="006B359B" w:rsidP="00E50BE0">
      <w:pPr>
        <w:spacing w:line="305" w:lineRule="auto"/>
      </w:pPr>
      <w:r w:rsidRPr="00E56E8D">
        <w:rPr>
          <w:rFonts w:cstheme="minorHAnsi"/>
          <w:i/>
          <w:iCs/>
          <w:u w:val="single"/>
          <w:shd w:val="clear" w:color="auto" w:fill="FFFFFF"/>
        </w:rPr>
        <w:t>Voor de kinderen/jongeren</w:t>
      </w:r>
      <w:r>
        <w:rPr>
          <w:rFonts w:cstheme="minorHAnsi"/>
          <w:i/>
          <w:iCs/>
          <w:u w:val="single"/>
          <w:shd w:val="clear" w:color="auto" w:fill="FFFFFF"/>
        </w:rPr>
        <w:br/>
      </w:r>
      <w:r w:rsidR="00E50BE0">
        <w:t>1.</w:t>
      </w:r>
      <w:r w:rsidR="00E50BE0">
        <w:tab/>
        <w:t xml:space="preserve">Denk je wel eens (of misschien vaak) aan de wederkomst van de Heere Jezus? </w:t>
      </w:r>
      <w:r w:rsidR="00E50BE0">
        <w:br/>
        <w:t>2.</w:t>
      </w:r>
      <w:r w:rsidR="00E50BE0">
        <w:tab/>
        <w:t xml:space="preserve">Welke gedachtes of gevoelens heb je daarbij? </w:t>
      </w:r>
      <w:r w:rsidR="00E50BE0">
        <w:br/>
        <w:t>3.</w:t>
      </w:r>
      <w:r w:rsidR="00E50BE0">
        <w:tab/>
        <w:t xml:space="preserve">Is de wederkomst van Jezus iets om bang voor te zijn? Waarom wel, waarom niet? Waar </w:t>
      </w:r>
      <w:r w:rsidR="00E50BE0">
        <w:tab/>
        <w:t xml:space="preserve">heeft dat mee te maken? </w:t>
      </w:r>
      <w:r>
        <w:rPr>
          <w:rFonts w:cstheme="minorHAnsi"/>
          <w:shd w:val="clear" w:color="auto" w:fill="FFFFFF"/>
        </w:rPr>
        <w:br/>
      </w:r>
      <w:r>
        <w:rPr>
          <w:rFonts w:cstheme="minorHAnsi"/>
          <w:i/>
          <w:iCs/>
          <w:u w:val="single"/>
          <w:shd w:val="clear" w:color="auto" w:fill="FFFFFF"/>
        </w:rPr>
        <w:lastRenderedPageBreak/>
        <w:br/>
      </w:r>
    </w:p>
    <w:p w14:paraId="7CA9B0DC" w14:textId="77777777" w:rsidR="006B359B" w:rsidRDefault="006B359B" w:rsidP="006B359B"/>
    <w:p w14:paraId="14F2EF05" w14:textId="77777777" w:rsidR="006B359B" w:rsidRDefault="006B359B" w:rsidP="006B359B"/>
    <w:p w14:paraId="23C9EB9D" w14:textId="77777777" w:rsidR="00BB3D87" w:rsidRDefault="00BB3D87"/>
    <w:sectPr w:rsidR="00BB3D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59B"/>
    <w:rsid w:val="001A29C2"/>
    <w:rsid w:val="002A6D1D"/>
    <w:rsid w:val="00511A36"/>
    <w:rsid w:val="006B359B"/>
    <w:rsid w:val="00BB3D87"/>
    <w:rsid w:val="00E50BE0"/>
    <w:rsid w:val="00E94F99"/>
    <w:rsid w:val="00EC129D"/>
    <w:rsid w:val="00F06607"/>
    <w:rsid w:val="00F47401"/>
    <w:rsid w:val="00F501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0042E"/>
  <w15:chartTrackingRefBased/>
  <w15:docId w15:val="{9F888A9A-F6B6-4400-BC4B-BEBEDD15D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B359B"/>
    <w:pPr>
      <w:spacing w:line="252"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B359B"/>
    <w:rPr>
      <w:color w:val="0563C1" w:themeColor="hyperlink"/>
      <w:u w:val="single"/>
    </w:rPr>
  </w:style>
  <w:style w:type="paragraph" w:styleId="Lijstalinea">
    <w:name w:val="List Paragraph"/>
    <w:basedOn w:val="Standaard"/>
    <w:uiPriority w:val="34"/>
    <w:qFormat/>
    <w:rsid w:val="001A29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3</Pages>
  <Words>846</Words>
  <Characters>4655</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Buth</dc:creator>
  <cp:keywords/>
  <dc:description/>
  <cp:lastModifiedBy>Spencer Buth</cp:lastModifiedBy>
  <cp:revision>1</cp:revision>
  <dcterms:created xsi:type="dcterms:W3CDTF">2026-06-06T07:23:00Z</dcterms:created>
  <dcterms:modified xsi:type="dcterms:W3CDTF">2026-06-06T09:00:00Z</dcterms:modified>
</cp:coreProperties>
</file>