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C426" w14:textId="18555E86" w:rsidR="00996E1A" w:rsidRDefault="00996E1A" w:rsidP="00D76291">
      <w:pPr>
        <w:spacing w:line="283" w:lineRule="auto"/>
        <w:rPr>
          <w:i/>
          <w:iCs/>
        </w:rPr>
      </w:pPr>
      <w:r w:rsidRPr="00895A0E">
        <w:rPr>
          <w:b/>
          <w:bCs/>
          <w:u w:val="single"/>
        </w:rPr>
        <w:t xml:space="preserve">Samenvatting preek NGB artikel </w:t>
      </w:r>
      <w:r>
        <w:rPr>
          <w:b/>
          <w:bCs/>
          <w:u w:val="single"/>
        </w:rPr>
        <w:t>2</w:t>
      </w:r>
      <w:r>
        <w:rPr>
          <w:i/>
          <w:iCs/>
          <w:u w:val="single"/>
        </w:rPr>
        <w:br/>
      </w:r>
      <w:r>
        <w:rPr>
          <w:i/>
          <w:iCs/>
        </w:rPr>
        <w:t>Schriftlezing</w:t>
      </w:r>
      <w:r>
        <w:rPr>
          <w:i/>
          <w:iCs/>
        </w:rPr>
        <w:t>en</w:t>
      </w:r>
      <w:r>
        <w:rPr>
          <w:i/>
          <w:iCs/>
        </w:rPr>
        <w:t xml:space="preserve">: </w:t>
      </w:r>
      <w:r>
        <w:rPr>
          <w:i/>
          <w:iCs/>
        </w:rPr>
        <w:t>Psalm 19; Jes. 9,5-6; Rom. 1,18-25</w:t>
      </w:r>
    </w:p>
    <w:p w14:paraId="414B9E00" w14:textId="5C2A825B" w:rsidR="00996E1A" w:rsidRPr="00996E1A" w:rsidRDefault="00996E1A" w:rsidP="00D76291">
      <w:pPr>
        <w:spacing w:line="283" w:lineRule="auto"/>
      </w:pPr>
      <w:r w:rsidRPr="00895A0E">
        <w:rPr>
          <w:i/>
          <w:iCs/>
          <w:u w:val="single"/>
        </w:rPr>
        <w:t>Inleiding</w:t>
      </w:r>
      <w:r>
        <w:rPr>
          <w:i/>
          <w:iCs/>
          <w:u w:val="single"/>
        </w:rPr>
        <w:br/>
      </w:r>
      <w:r>
        <w:t>Hoe kunnen we God kennen</w:t>
      </w:r>
      <w:r w:rsidR="00D76291">
        <w:t>?</w:t>
      </w:r>
      <w:r>
        <w:t xml:space="preserve"> Hij geeft ons twee boeken. </w:t>
      </w:r>
    </w:p>
    <w:p w14:paraId="0CF948AF" w14:textId="73C03B9B" w:rsidR="00996E1A" w:rsidRDefault="00996E1A" w:rsidP="00D76291">
      <w:pPr>
        <w:spacing w:line="283" w:lineRule="auto"/>
        <w:rPr>
          <w:i/>
          <w:iCs/>
          <w:u w:val="single"/>
        </w:rPr>
      </w:pPr>
      <w:r>
        <w:rPr>
          <w:i/>
          <w:iCs/>
          <w:u w:val="single"/>
        </w:rPr>
        <w:t>Thema: “</w:t>
      </w:r>
      <w:r>
        <w:rPr>
          <w:i/>
          <w:iCs/>
          <w:u w:val="single"/>
        </w:rPr>
        <w:t>God kennen</w:t>
      </w:r>
      <w:r>
        <w:rPr>
          <w:i/>
          <w:iCs/>
          <w:u w:val="single"/>
        </w:rPr>
        <w:t>”</w:t>
      </w:r>
    </w:p>
    <w:p w14:paraId="078768C2" w14:textId="6F4F5829" w:rsidR="00996E1A" w:rsidRDefault="00996E1A" w:rsidP="00D76291">
      <w:pPr>
        <w:spacing w:line="283" w:lineRule="auto"/>
      </w:pPr>
      <w:r>
        <w:rPr>
          <w:i/>
          <w:iCs/>
          <w:u w:val="single"/>
        </w:rPr>
        <w:t xml:space="preserve">1. </w:t>
      </w:r>
      <w:r>
        <w:rPr>
          <w:i/>
          <w:iCs/>
          <w:u w:val="single"/>
        </w:rPr>
        <w:t>Door het boek van Zijn schepping</w:t>
      </w:r>
      <w:r>
        <w:rPr>
          <w:i/>
          <w:iCs/>
          <w:u w:val="single"/>
        </w:rPr>
        <w:br/>
      </w:r>
      <w:r>
        <w:t xml:space="preserve">De schepping is een schoon (=mooi) boek. De schepping wijst ons op God. De mens is een heel bijzondere schepping van God. Zie bijv. Ps. 139. </w:t>
      </w:r>
    </w:p>
    <w:p w14:paraId="51F60D70" w14:textId="46172491" w:rsidR="00996E1A" w:rsidRDefault="00996E1A" w:rsidP="00D76291">
      <w:pPr>
        <w:spacing w:line="283" w:lineRule="auto"/>
      </w:pPr>
      <w:r>
        <w:t>Onderhouding. De HEERE</w:t>
      </w:r>
      <w:r>
        <w:t xml:space="preserve"> </w:t>
      </w:r>
      <w:r>
        <w:t>houdt Zijn schepping</w:t>
      </w:r>
      <w:r>
        <w:t xml:space="preserve"> in stand</w:t>
      </w:r>
      <w:r>
        <w:t xml:space="preserve">. </w:t>
      </w:r>
      <w:r>
        <w:t>Dat wijst ons in het bijzonder op Zijn trouw.</w:t>
      </w:r>
      <w:r>
        <w:t xml:space="preserve"> </w:t>
      </w:r>
      <w:r>
        <w:t xml:space="preserve">Het Evangelie van het Koninkrijk </w:t>
      </w:r>
      <w:r>
        <w:t xml:space="preserve">moet </w:t>
      </w:r>
      <w:r>
        <w:t>tot een getuigens voor alle volken</w:t>
      </w:r>
      <w:r>
        <w:t xml:space="preserve"> klinken (Matth. 24,14). </w:t>
      </w:r>
    </w:p>
    <w:p w14:paraId="00E2B987" w14:textId="1D73876D" w:rsidR="0014154F" w:rsidRDefault="0014154F" w:rsidP="00D76291">
      <w:pPr>
        <w:spacing w:line="283" w:lineRule="auto"/>
      </w:pPr>
      <w:r>
        <w:t xml:space="preserve">Regering. </w:t>
      </w:r>
      <w:r>
        <w:t>Hij heeft alles in Zijn hand en leidt de gang van deze wereld dóór Zijn hand. Het gaat naar de grote toekomst!</w:t>
      </w:r>
    </w:p>
    <w:p w14:paraId="741F2E85" w14:textId="005C0151" w:rsidR="0014154F" w:rsidRDefault="0014154F" w:rsidP="00D76291">
      <w:pPr>
        <w:spacing w:line="283" w:lineRule="auto"/>
      </w:pPr>
      <w:r>
        <w:t>Schepping, onderhouding en regering</w:t>
      </w:r>
      <w:r>
        <w:t>: de algemene openbaring. D</w:t>
      </w:r>
      <w:r>
        <w:t>it boek is voor iedereen toegankelijk. Alle mensen kunnen in dit boek lezen</w:t>
      </w:r>
      <w:r>
        <w:t xml:space="preserve"> (of ze het ook willen…dat komt straks). </w:t>
      </w:r>
      <w:r>
        <w:t xml:space="preserve">De algemene openbaring die ons altijd omringt, is </w:t>
      </w:r>
      <w:r>
        <w:t>-</w:t>
      </w:r>
      <w:r>
        <w:t xml:space="preserve"> zo zegt Calvijn </w:t>
      </w:r>
      <w:r>
        <w:t>-</w:t>
      </w:r>
      <w:r>
        <w:t xml:space="preserve"> het schouwtoneel van Gods glorie.</w:t>
      </w:r>
    </w:p>
    <w:p w14:paraId="64AB41FD" w14:textId="4B081EAC" w:rsidR="0014154F" w:rsidRDefault="0014154F" w:rsidP="00D76291">
      <w:pPr>
        <w:spacing w:line="283" w:lineRule="auto"/>
      </w:pPr>
      <w:r>
        <w:t>A</w:t>
      </w:r>
      <w:r>
        <w:t xml:space="preserve">lle schepselen, de grote en de kleine, </w:t>
      </w:r>
      <w:r>
        <w:t xml:space="preserve">zijn </w:t>
      </w:r>
      <w:r>
        <w:t>als letters</w:t>
      </w:r>
      <w:r>
        <w:t xml:space="preserve">. </w:t>
      </w:r>
      <w:r>
        <w:t>De letters in het boek geven ons de onzienlijke dingen van God te aanschouwen. Namelijk Zijn eeuwige kracht en Goddelijkheid</w:t>
      </w:r>
      <w:r>
        <w:t xml:space="preserve"> (zie Rom. 1,20). </w:t>
      </w:r>
    </w:p>
    <w:p w14:paraId="118D81FB" w14:textId="14E2F8E2" w:rsidR="0014154F" w:rsidRDefault="0014154F" w:rsidP="00D76291">
      <w:pPr>
        <w:spacing w:line="283" w:lineRule="auto"/>
      </w:pPr>
      <w:r>
        <w:t>Hebben wij dit boek leren lezen?</w:t>
      </w:r>
      <w:r>
        <w:t xml:space="preserve"> </w:t>
      </w:r>
      <w:r>
        <w:t xml:space="preserve">Als je de betekenis van de letters gaat leren, ga je woorden maken en zinnen en het boek van Gods schepping </w:t>
      </w:r>
      <w:r>
        <w:t>begin</w:t>
      </w:r>
      <w:r>
        <w:t xml:space="preserve"> je</w:t>
      </w:r>
      <w:r>
        <w:t xml:space="preserve"> te</w:t>
      </w:r>
      <w:r>
        <w:t xml:space="preserve"> lezen.</w:t>
      </w:r>
      <w:r>
        <w:t xml:space="preserve"> Dit boek is ‘verplichte literatuur’. </w:t>
      </w:r>
      <w:r>
        <w:t>Of je dit boek leert lezen of niet, is niet om het even. Want God openbaart Zich, alom</w:t>
      </w:r>
      <w:r>
        <w:t xml:space="preserve"> en </w:t>
      </w:r>
      <w:r>
        <w:t>overal. En als dat nu zo is</w:t>
      </w:r>
      <w:r>
        <w:t>,</w:t>
      </w:r>
      <w:r>
        <w:t xml:space="preserve"> heeft de mens geen enkel excuus om Hem niet te verheerlijken te danken (</w:t>
      </w:r>
      <w:r>
        <w:t xml:space="preserve">zie </w:t>
      </w:r>
      <w:r>
        <w:t>Rom. 1,21).</w:t>
      </w:r>
    </w:p>
    <w:p w14:paraId="6272BE1B" w14:textId="580D8036" w:rsidR="0014154F" w:rsidRDefault="0014154F" w:rsidP="00D76291">
      <w:pPr>
        <w:spacing w:line="283" w:lineRule="auto"/>
        <w:rPr>
          <w:i/>
          <w:iCs/>
        </w:rPr>
      </w:pPr>
      <w:r>
        <w:t>Maar</w:t>
      </w:r>
      <w:r w:rsidR="00EB36BE">
        <w:t xml:space="preserve"> hoe</w:t>
      </w:r>
      <w:r>
        <w:t xml:space="preserve"> is het gesteld met onze leesvaardigheid en met onze wíl om te lezen? We lezen nu Rom. 1,18-21 door. Dus wat doet de mens? </w:t>
      </w:r>
      <w:r>
        <w:t xml:space="preserve">Vers 18: </w:t>
      </w:r>
      <w:r>
        <w:rPr>
          <w:i/>
          <w:iCs/>
        </w:rPr>
        <w:t>‘Hij houdt de waarheid in ongerechtigheid ten onder’</w:t>
      </w:r>
      <w:r>
        <w:rPr>
          <w:i/>
          <w:iCs/>
        </w:rPr>
        <w:t xml:space="preserve">. </w:t>
      </w:r>
      <w:r>
        <w:t>Gods toorn wordt van de hemel geopenbaard</w:t>
      </w:r>
      <w:r>
        <w:t xml:space="preserve"> </w:t>
      </w:r>
      <w:r>
        <w:rPr>
          <w:i/>
          <w:iCs/>
        </w:rPr>
        <w:t>‘omdat zij God kennende, Hem als God niet hebben verheerlijkt of gedankt.’</w:t>
      </w:r>
    </w:p>
    <w:p w14:paraId="73EDECFF" w14:textId="29FAF0C8" w:rsidR="0014154F" w:rsidRPr="0014154F" w:rsidRDefault="0014154F" w:rsidP="00D76291">
      <w:pPr>
        <w:spacing w:line="283" w:lineRule="auto"/>
      </w:pPr>
      <w:r>
        <w:t xml:space="preserve">En wat doet de Heere? Hij geeft nóg een boek. </w:t>
      </w:r>
    </w:p>
    <w:p w14:paraId="3913FB52" w14:textId="046D023B" w:rsidR="00996E1A" w:rsidRDefault="00502242" w:rsidP="00D76291">
      <w:pPr>
        <w:spacing w:line="283" w:lineRule="auto"/>
      </w:pPr>
      <w:r>
        <w:br/>
      </w:r>
      <w:r w:rsidR="00996E1A" w:rsidRPr="00996E1A">
        <w:rPr>
          <w:i/>
          <w:iCs/>
          <w:u w:val="single"/>
        </w:rPr>
        <w:t>2.</w:t>
      </w:r>
      <w:r w:rsidR="00996E1A" w:rsidRPr="00996E1A">
        <w:rPr>
          <w:u w:val="single"/>
        </w:rPr>
        <w:t xml:space="preserve"> </w:t>
      </w:r>
      <w:r w:rsidR="00996E1A" w:rsidRPr="00996E1A">
        <w:rPr>
          <w:i/>
          <w:iCs/>
          <w:u w:val="single"/>
        </w:rPr>
        <w:t>Door het boek van Zijn herschepping</w:t>
      </w:r>
      <w:r>
        <w:rPr>
          <w:i/>
          <w:iCs/>
          <w:u w:val="single"/>
        </w:rPr>
        <w:br/>
      </w:r>
      <w:r>
        <w:t xml:space="preserve">Wij hebben de brug naar Hem opgehaald. </w:t>
      </w:r>
      <w:r>
        <w:t>God echt kennen buiten Zijn Woord om. Dat wil niet, dat gaat niet.</w:t>
      </w:r>
    </w:p>
    <w:p w14:paraId="64FB5372" w14:textId="5D5E3DBF" w:rsidR="00502242" w:rsidRDefault="00502242" w:rsidP="00D76291">
      <w:pPr>
        <w:spacing w:line="283" w:lineRule="auto"/>
        <w:rPr>
          <w:i/>
          <w:iCs/>
        </w:rPr>
      </w:pPr>
      <w:r>
        <w:t>Buiten het Woord om heeft de mens vaak wél een idee van God. Zie maar weer naar Rom. 1,21 (</w:t>
      </w:r>
      <w:r>
        <w:rPr>
          <w:i/>
          <w:iCs/>
        </w:rPr>
        <w:t>‘God kennende</w:t>
      </w:r>
      <w:r>
        <w:t xml:space="preserve">’). Diep vanbinnen weet de mens dat God er is. Hij heeft nog enige kennis van God (D.L. III/IV,4). Zie ook NGB 14: </w:t>
      </w:r>
      <w:r>
        <w:rPr>
          <w:i/>
          <w:iCs/>
        </w:rPr>
        <w:t xml:space="preserve">‘kleine overblijfselen van de gaven van God’. </w:t>
      </w:r>
    </w:p>
    <w:p w14:paraId="0373B928" w14:textId="643F71D7" w:rsidR="00502242" w:rsidRDefault="00502242" w:rsidP="00D76291">
      <w:pPr>
        <w:spacing w:line="283" w:lineRule="auto"/>
      </w:pPr>
      <w:r>
        <w:t xml:space="preserve">Zendelingen hebben daar ervaring mee opgedaan. Dat er enige kennis van God is, van schuld en zonde, van verlossing, van Gods Woord en beloften, werd soms op de zendingsvelden ontdekt. Men kwam wel eens rituelen op het spoor die duidelijke Bijbelse overeenkomsten hebben (vrijsteden, een zondebok beladen met schuld). En: het </w:t>
      </w:r>
      <w:r>
        <w:rPr>
          <w:i/>
          <w:iCs/>
        </w:rPr>
        <w:t xml:space="preserve">vredeskind </w:t>
      </w:r>
      <w:r>
        <w:t>in Irian Jaya</w:t>
      </w:r>
      <w:r>
        <w:rPr>
          <w:i/>
          <w:iCs/>
        </w:rPr>
        <w:t xml:space="preserve">. </w:t>
      </w:r>
      <w:r>
        <w:t>Daar gaan we over over in de preek.</w:t>
      </w:r>
      <w:r w:rsidR="00AF6A1D">
        <w:t xml:space="preserve"> </w:t>
      </w:r>
      <w:r w:rsidR="00AF6A1D">
        <w:lastRenderedPageBreak/>
        <w:t xml:space="preserve">Door Gods genade kwamen vélen tot geloof en bekering. Het ritueel van het vredeskind was een oude ‘restspoor’ in </w:t>
      </w:r>
      <w:r w:rsidR="00C64B17">
        <w:t>het Sawi-</w:t>
      </w:r>
      <w:r w:rsidR="00AF6A1D">
        <w:t xml:space="preserve">volk van de kennis van verlossing en vrede. Maar ze waren wel heel ver van het hoofdspoor afgeweken. Nu werden ze op dé Weg geplaatst. </w:t>
      </w:r>
    </w:p>
    <w:p w14:paraId="3E5F7EA5" w14:textId="70A1AE6E" w:rsidR="00AF6A1D" w:rsidRDefault="00AF6A1D" w:rsidP="00D76291">
      <w:pPr>
        <w:spacing w:line="283" w:lineRule="auto"/>
      </w:pPr>
      <w:r>
        <w:t xml:space="preserve">Om de ware Weg van verlossing te leren (Jezus Zelf dus) hebben wij Zijn Woord nodig. In Psalm 19 gaat het vanaf vers 8 over het Woord van de Heere. Dat bekeert de ziel! </w:t>
      </w:r>
      <w:r>
        <w:t>In Zijn eigen Woord ontmoeten we Christus, als Zaligmaker der wereld.</w:t>
      </w:r>
      <w:r>
        <w:t xml:space="preserve"> Het woord van God heeft kracht (</w:t>
      </w:r>
      <w:r>
        <w:rPr>
          <w:i/>
          <w:iCs/>
        </w:rPr>
        <w:t>dynamis</w:t>
      </w:r>
      <w:r>
        <w:t xml:space="preserve">) om harten te vernieuwen. </w:t>
      </w:r>
    </w:p>
    <w:p w14:paraId="05ADB829" w14:textId="734EDEA5" w:rsidR="00AF6A1D" w:rsidRDefault="00AF6A1D" w:rsidP="00D76291">
      <w:pPr>
        <w:spacing w:line="283" w:lineRule="auto"/>
      </w:pPr>
      <w:r>
        <w:t>Door Woord en Geest gaan er in een mensenhart dingen gebeuren die door de mooiste en prachtigste natuur niet kunnen gebeuren.</w:t>
      </w:r>
      <w:r>
        <w:t xml:space="preserve"> Wat dan?</w:t>
      </w:r>
      <w:r>
        <w:br/>
        <w:t>- ontdekking aan zonden en schuld (werk van Gods Geest door het Woord</w:t>
      </w:r>
      <w:r w:rsidR="00EB36BE">
        <w:t xml:space="preserve"> – Joh. 16,8</w:t>
      </w:r>
      <w:r>
        <w:t>)</w:t>
      </w:r>
      <w:r>
        <w:br/>
        <w:t>- geeft zicht op de noodzaak van de wedergeboorte (Joh. 3,3)</w:t>
      </w:r>
      <w:r w:rsidR="00C64B17">
        <w:t xml:space="preserve"> en geloof</w:t>
      </w:r>
      <w:r w:rsidR="00D76291">
        <w:t xml:space="preserve"> (Mark. 16,16)</w:t>
      </w:r>
      <w:r w:rsidR="00C64B17">
        <w:t xml:space="preserve">. </w:t>
      </w:r>
      <w:r>
        <w:br/>
        <w:t xml:space="preserve">- leert ons de gewilligheid van Christus om zalig te maken (vgl. Mark. </w:t>
      </w:r>
      <w:r w:rsidR="00EB36BE">
        <w:t>1,41)</w:t>
      </w:r>
      <w:r w:rsidR="00EB36BE">
        <w:br/>
        <w:t>- het Woord brengt tot geloof (Rom. 10,17)</w:t>
      </w:r>
      <w:r w:rsidR="00EB36BE">
        <w:br/>
        <w:t xml:space="preserve">- geeft vaste hoop (Rom. 15,4) en vurige liefde (1 Joh. 2,5) </w:t>
      </w:r>
    </w:p>
    <w:p w14:paraId="4C0F29DB" w14:textId="06092A94" w:rsidR="00EB36BE" w:rsidRDefault="00EB36BE" w:rsidP="00D76291">
      <w:pPr>
        <w:spacing w:line="283" w:lineRule="auto"/>
      </w:pPr>
      <w:r>
        <w:t xml:space="preserve">Het Woord is nodig. Daarom zei Christus: </w:t>
      </w:r>
      <w:r>
        <w:rPr>
          <w:i/>
          <w:iCs/>
        </w:rPr>
        <w:t xml:space="preserve">‘predikt het Evangelie aan alle creaturen’. </w:t>
      </w:r>
      <w:r>
        <w:t>NGB 2 brengt ons dus</w:t>
      </w:r>
      <w:r w:rsidR="00D76291">
        <w:t xml:space="preserve"> ook</w:t>
      </w:r>
      <w:r>
        <w:t xml:space="preserve"> in de sfeer van zending en evangelisatie. Welke plek heeft dat in ons leven? </w:t>
      </w:r>
    </w:p>
    <w:p w14:paraId="4325795C" w14:textId="5D79D435" w:rsidR="00EB36BE" w:rsidRDefault="00EB36BE" w:rsidP="00D76291">
      <w:pPr>
        <w:spacing w:line="283" w:lineRule="auto"/>
      </w:pPr>
      <w:r>
        <w:rPr>
          <w:i/>
          <w:iCs/>
        </w:rPr>
        <w:t xml:space="preserve">‘Wij kennen Hem’, </w:t>
      </w:r>
      <w:r>
        <w:t>zo begon artikel 2. Door twee middelen. Maar er is wel een volgorde. Eerst moet de bril van de Schrift op. En door de bril van de Schrift kennen we God ook weer door Zijn schepping, onderhouding en regering.</w:t>
      </w:r>
    </w:p>
    <w:p w14:paraId="25CEDBAF" w14:textId="62469FE8" w:rsidR="00EB36BE" w:rsidRPr="00EB36BE" w:rsidRDefault="00EB36BE" w:rsidP="00D76291">
      <w:pPr>
        <w:spacing w:line="283" w:lineRule="auto"/>
      </w:pPr>
      <w:r>
        <w:t xml:space="preserve">De </w:t>
      </w:r>
      <w:r w:rsidRPr="0038533B">
        <w:rPr>
          <w:i/>
          <w:iCs/>
        </w:rPr>
        <w:t>wij</w:t>
      </w:r>
      <w:r>
        <w:t xml:space="preserve"> uit artikel 2 zijn dezelfd</w:t>
      </w:r>
      <w:r>
        <w:t>en</w:t>
      </w:r>
      <w:r>
        <w:t xml:space="preserve"> als de </w:t>
      </w:r>
      <w:r w:rsidRPr="0038533B">
        <w:rPr>
          <w:i/>
          <w:iCs/>
        </w:rPr>
        <w:t xml:space="preserve">wij </w:t>
      </w:r>
      <w:r>
        <w:t>van artikel 1. Wat kenmerkt die mensen? Ze zijn zalig omdat ze het Woord Gods horen én bewaren.</w:t>
      </w:r>
    </w:p>
    <w:p w14:paraId="3D9A0765" w14:textId="353C7878" w:rsidR="00996E1A" w:rsidRDefault="00C64B17" w:rsidP="00D76291">
      <w:pPr>
        <w:spacing w:line="283" w:lineRule="auto"/>
        <w:rPr>
          <w:rFonts w:cstheme="minorHAnsi"/>
          <w:shd w:val="clear" w:color="auto" w:fill="FFFFFF"/>
        </w:rPr>
      </w:pPr>
      <w:r>
        <w:br/>
      </w:r>
      <w:r w:rsidR="00996E1A">
        <w:rPr>
          <w:rFonts w:cstheme="minorHAnsi"/>
          <w:i/>
          <w:iCs/>
          <w:u w:val="single"/>
          <w:shd w:val="clear" w:color="auto" w:fill="FFFFFF"/>
        </w:rPr>
        <w:t>Vragen om over door te praten en/of voor persoonlijke bezinning</w:t>
      </w:r>
      <w:r w:rsidR="00996E1A">
        <w:rPr>
          <w:rFonts w:cstheme="minorHAnsi"/>
          <w:shd w:val="clear" w:color="auto" w:fill="FFFFFF"/>
        </w:rPr>
        <w:t xml:space="preserve"> </w:t>
      </w:r>
      <w:r>
        <w:rPr>
          <w:rFonts w:cstheme="minorHAnsi"/>
          <w:shd w:val="clear" w:color="auto" w:fill="FFFFFF"/>
        </w:rPr>
        <w:br/>
        <w:t>1.</w:t>
      </w:r>
      <w:r>
        <w:rPr>
          <w:rFonts w:cstheme="minorHAnsi"/>
          <w:shd w:val="clear" w:color="auto" w:fill="FFFFFF"/>
        </w:rPr>
        <w:tab/>
        <w:t xml:space="preserve">Hoe komt het dat Gods schepping lang niet altijd meer een mooi boek is? </w:t>
      </w:r>
      <w:r>
        <w:rPr>
          <w:rFonts w:cstheme="minorHAnsi"/>
          <w:shd w:val="clear" w:color="auto" w:fill="FFFFFF"/>
        </w:rPr>
        <w:br/>
        <w:t>2.</w:t>
      </w:r>
      <w:r>
        <w:rPr>
          <w:rFonts w:cstheme="minorHAnsi"/>
          <w:shd w:val="clear" w:color="auto" w:fill="FFFFFF"/>
        </w:rPr>
        <w:tab/>
        <w:t xml:space="preserve">Zouden mensen nog tot zaligmakende kennis van God kunnen komen door de algemene </w:t>
      </w:r>
      <w:r>
        <w:rPr>
          <w:rFonts w:cstheme="minorHAnsi"/>
          <w:shd w:val="clear" w:color="auto" w:fill="FFFFFF"/>
        </w:rPr>
        <w:tab/>
        <w:t xml:space="preserve">openbaring? </w:t>
      </w:r>
      <w:r>
        <w:rPr>
          <w:rFonts w:cstheme="minorHAnsi"/>
          <w:shd w:val="clear" w:color="auto" w:fill="FFFFFF"/>
        </w:rPr>
        <w:br/>
        <w:t>3.</w:t>
      </w:r>
      <w:r>
        <w:rPr>
          <w:rFonts w:cstheme="minorHAnsi"/>
          <w:shd w:val="clear" w:color="auto" w:fill="FFFFFF"/>
        </w:rPr>
        <w:tab/>
        <w:t xml:space="preserve">Hoe leren wij het ‘boek’ van Gods schepping weer echt lezen? </w:t>
      </w:r>
      <w:r>
        <w:rPr>
          <w:rFonts w:cstheme="minorHAnsi"/>
          <w:shd w:val="clear" w:color="auto" w:fill="FFFFFF"/>
        </w:rPr>
        <w:br/>
        <w:t>4.</w:t>
      </w:r>
      <w:r>
        <w:rPr>
          <w:rFonts w:cstheme="minorHAnsi"/>
          <w:shd w:val="clear" w:color="auto" w:fill="FFFFFF"/>
        </w:rPr>
        <w:tab/>
        <w:t xml:space="preserve">Kunt u in eigen woorden zeggen waarom het Woord van God noodzakelijk is om tot </w:t>
      </w:r>
      <w:r>
        <w:rPr>
          <w:rFonts w:cstheme="minorHAnsi"/>
          <w:shd w:val="clear" w:color="auto" w:fill="FFFFFF"/>
        </w:rPr>
        <w:tab/>
        <w:t xml:space="preserve">zaligmakende kennis van God te komen. </w:t>
      </w:r>
      <w:r>
        <w:rPr>
          <w:rFonts w:cstheme="minorHAnsi"/>
          <w:shd w:val="clear" w:color="auto" w:fill="FFFFFF"/>
        </w:rPr>
        <w:br/>
        <w:t>5.</w:t>
      </w:r>
      <w:r>
        <w:rPr>
          <w:rFonts w:cstheme="minorHAnsi"/>
          <w:shd w:val="clear" w:color="auto" w:fill="FFFFFF"/>
        </w:rPr>
        <w:tab/>
        <w:t xml:space="preserve">Wat ‘bewijst’ de aanwezigheid van sporen van Gods manier van ve rlossing in oude culturen </w:t>
      </w:r>
      <w:r>
        <w:rPr>
          <w:rFonts w:cstheme="minorHAnsi"/>
          <w:shd w:val="clear" w:color="auto" w:fill="FFFFFF"/>
        </w:rPr>
        <w:tab/>
        <w:t xml:space="preserve">over de ouderdom van de aarde? </w:t>
      </w:r>
      <w:r>
        <w:rPr>
          <w:rFonts w:cstheme="minorHAnsi"/>
          <w:shd w:val="clear" w:color="auto" w:fill="FFFFFF"/>
        </w:rPr>
        <w:br/>
        <w:t xml:space="preserve">6. </w:t>
      </w:r>
      <w:r>
        <w:rPr>
          <w:rFonts w:cstheme="minorHAnsi"/>
          <w:shd w:val="clear" w:color="auto" w:fill="FFFFFF"/>
        </w:rPr>
        <w:tab/>
        <w:t xml:space="preserve">Als u meer wilt horen en zien over het vredeskind: </w:t>
      </w:r>
      <w:r>
        <w:rPr>
          <w:rFonts w:cstheme="minorHAnsi"/>
          <w:shd w:val="clear" w:color="auto" w:fill="FFFFFF"/>
        </w:rPr>
        <w:br/>
      </w:r>
      <w:r>
        <w:rPr>
          <w:rFonts w:cstheme="minorHAnsi"/>
          <w:shd w:val="clear" w:color="auto" w:fill="FFFFFF"/>
        </w:rPr>
        <w:tab/>
      </w:r>
      <w:hyperlink r:id="rId4" w:history="1">
        <w:r w:rsidRPr="00AA102E">
          <w:rPr>
            <w:rStyle w:val="Hyperlink"/>
            <w:rFonts w:cstheme="minorHAnsi"/>
            <w:shd w:val="clear" w:color="auto" w:fill="FFFFFF"/>
          </w:rPr>
          <w:t>https://www.weetwatjegelooft.nl/les/analogieen-verlossing-christendom-en-religies-13/</w:t>
        </w:r>
      </w:hyperlink>
    </w:p>
    <w:p w14:paraId="50F21F66" w14:textId="77777777" w:rsidR="00C64B17" w:rsidRPr="00C64B17" w:rsidRDefault="00C64B17" w:rsidP="00D76291">
      <w:pPr>
        <w:spacing w:line="283" w:lineRule="auto"/>
        <w:rPr>
          <w:rFonts w:cstheme="minorHAnsi"/>
          <w:shd w:val="clear" w:color="auto" w:fill="FFFFFF"/>
        </w:rPr>
      </w:pPr>
    </w:p>
    <w:p w14:paraId="591A84AF" w14:textId="47A134EE" w:rsidR="00996E1A" w:rsidRDefault="00996E1A" w:rsidP="00D76291">
      <w:pPr>
        <w:spacing w:line="283" w:lineRule="auto"/>
        <w:rPr>
          <w:rFonts w:cstheme="minorHAnsi"/>
          <w:i/>
          <w:iCs/>
          <w:u w:val="single"/>
          <w:shd w:val="clear" w:color="auto" w:fill="FFFFFF"/>
        </w:rPr>
      </w:pPr>
      <w:r w:rsidRPr="00BE75DD">
        <w:rPr>
          <w:rFonts w:cstheme="minorHAnsi"/>
          <w:i/>
          <w:iCs/>
          <w:u w:val="single"/>
          <w:shd w:val="clear" w:color="auto" w:fill="FFFFFF"/>
        </w:rPr>
        <w:t>Voor de kinderen / jongeren</w:t>
      </w:r>
    </w:p>
    <w:p w14:paraId="2DB8F9A2" w14:textId="45AF3D7F" w:rsidR="009D6FE0" w:rsidRPr="00D76291" w:rsidRDefault="00C64B17" w:rsidP="00D76291">
      <w:pPr>
        <w:spacing w:line="283" w:lineRule="auto"/>
        <w:rPr>
          <w:rFonts w:cstheme="minorHAnsi"/>
          <w:shd w:val="clear" w:color="auto" w:fill="FFFFFF"/>
        </w:rPr>
      </w:pPr>
      <w:r>
        <w:rPr>
          <w:rFonts w:cstheme="minorHAnsi"/>
          <w:shd w:val="clear" w:color="auto" w:fill="FFFFFF"/>
        </w:rPr>
        <w:t>1.</w:t>
      </w:r>
      <w:r>
        <w:rPr>
          <w:rFonts w:cstheme="minorHAnsi"/>
          <w:shd w:val="clear" w:color="auto" w:fill="FFFFFF"/>
        </w:rPr>
        <w:tab/>
      </w:r>
      <w:r w:rsidR="00D76291">
        <w:rPr>
          <w:rFonts w:cstheme="minorHAnsi"/>
          <w:shd w:val="clear" w:color="auto" w:fill="FFFFFF"/>
        </w:rPr>
        <w:t xml:space="preserve">Hoe zie jij in Gods schepping Zijn eeuwige kracht en Goddelijkheid? </w:t>
      </w:r>
      <w:r w:rsidR="00D76291">
        <w:rPr>
          <w:rFonts w:cstheme="minorHAnsi"/>
          <w:shd w:val="clear" w:color="auto" w:fill="FFFFFF"/>
        </w:rPr>
        <w:br/>
        <w:t>2.</w:t>
      </w:r>
      <w:r w:rsidR="00D76291">
        <w:rPr>
          <w:rFonts w:cstheme="minorHAnsi"/>
          <w:shd w:val="clear" w:color="auto" w:fill="FFFFFF"/>
        </w:rPr>
        <w:tab/>
        <w:t xml:space="preserve">Wie kunnen wij leren kennen in de Bijbel die we anders niet kunnen leren kennen? </w:t>
      </w:r>
      <w:r w:rsidR="00D76291">
        <w:rPr>
          <w:rFonts w:cstheme="minorHAnsi"/>
          <w:shd w:val="clear" w:color="auto" w:fill="FFFFFF"/>
        </w:rPr>
        <w:br/>
        <w:t>3.</w:t>
      </w:r>
      <w:r w:rsidR="00D76291">
        <w:rPr>
          <w:rFonts w:cstheme="minorHAnsi"/>
          <w:shd w:val="clear" w:color="auto" w:fill="FFFFFF"/>
        </w:rPr>
        <w:tab/>
        <w:t xml:space="preserve">Zijn er nog meer manieren waarop de Heere Jezus Zich bekend kan maken aan mensen? Wat </w:t>
      </w:r>
      <w:r w:rsidR="00D76291">
        <w:rPr>
          <w:rFonts w:cstheme="minorHAnsi"/>
          <w:shd w:val="clear" w:color="auto" w:fill="FFFFFF"/>
        </w:rPr>
        <w:tab/>
        <w:t xml:space="preserve">gebeurt er bijvoorbeeld heel veel in Iran en andere landen in het Midden-Oosten? </w:t>
      </w:r>
    </w:p>
    <w:sectPr w:rsidR="009D6FE0" w:rsidRPr="00D76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1A"/>
    <w:rsid w:val="0014154F"/>
    <w:rsid w:val="00502242"/>
    <w:rsid w:val="00996E1A"/>
    <w:rsid w:val="009D6FE0"/>
    <w:rsid w:val="00AF6A1D"/>
    <w:rsid w:val="00C64B17"/>
    <w:rsid w:val="00D76291"/>
    <w:rsid w:val="00EB3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0F38"/>
  <w15:chartTrackingRefBased/>
  <w15:docId w15:val="{02F074E9-EFA7-4F5A-9D74-2F4F402D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6E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6E1A"/>
    <w:pPr>
      <w:ind w:left="720"/>
      <w:contextualSpacing/>
    </w:pPr>
  </w:style>
  <w:style w:type="character" w:styleId="Hyperlink">
    <w:name w:val="Hyperlink"/>
    <w:basedOn w:val="Standaardalinea-lettertype"/>
    <w:uiPriority w:val="99"/>
    <w:unhideWhenUsed/>
    <w:rsid w:val="00C64B17"/>
    <w:rPr>
      <w:color w:val="0563C1" w:themeColor="hyperlink"/>
      <w:u w:val="single"/>
    </w:rPr>
  </w:style>
  <w:style w:type="character" w:styleId="Onopgelostemelding">
    <w:name w:val="Unresolved Mention"/>
    <w:basedOn w:val="Standaardalinea-lettertype"/>
    <w:uiPriority w:val="99"/>
    <w:semiHidden/>
    <w:unhideWhenUsed/>
    <w:rsid w:val="00C64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etwatjegelooft.nl/les/analogieen-verlossing-christendom-en-religies-1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842</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Predikant CGK Zaamslag</dc:creator>
  <cp:keywords/>
  <dc:description/>
  <cp:lastModifiedBy>Predikant CGK Zaamslag</cp:lastModifiedBy>
  <cp:revision>1</cp:revision>
  <dcterms:created xsi:type="dcterms:W3CDTF">2024-10-01T08:20:00Z</dcterms:created>
  <dcterms:modified xsi:type="dcterms:W3CDTF">2024-10-01T09:53:00Z</dcterms:modified>
</cp:coreProperties>
</file>