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3A38" w14:textId="0DBCFB32" w:rsidR="00541829" w:rsidRDefault="00895A0E">
      <w:pPr>
        <w:rPr>
          <w:i/>
          <w:iCs/>
        </w:rPr>
      </w:pPr>
      <w:r w:rsidRPr="00895A0E">
        <w:rPr>
          <w:b/>
          <w:bCs/>
          <w:u w:val="single"/>
        </w:rPr>
        <w:t>Samenvatting preek NGB artikel 1</w:t>
      </w:r>
      <w:r>
        <w:rPr>
          <w:i/>
          <w:iCs/>
          <w:u w:val="single"/>
        </w:rPr>
        <w:br/>
      </w:r>
      <w:r>
        <w:rPr>
          <w:i/>
          <w:iCs/>
        </w:rPr>
        <w:t>Schriftlezing:</w:t>
      </w:r>
      <w:r w:rsidR="00174C9E">
        <w:rPr>
          <w:i/>
          <w:iCs/>
        </w:rPr>
        <w:t xml:space="preserve"> Markus 12,28-34</w:t>
      </w:r>
    </w:p>
    <w:p w14:paraId="3271936B" w14:textId="622F21F5" w:rsidR="00895A0E" w:rsidRDefault="00895A0E">
      <w:pPr>
        <w:rPr>
          <w:i/>
          <w:iCs/>
          <w:u w:val="single"/>
        </w:rPr>
      </w:pPr>
      <w:r w:rsidRPr="00895A0E">
        <w:rPr>
          <w:i/>
          <w:iCs/>
          <w:u w:val="single"/>
        </w:rPr>
        <w:t>Inleiding</w:t>
      </w:r>
      <w:r w:rsidR="00765E0C">
        <w:rPr>
          <w:i/>
          <w:iCs/>
          <w:u w:val="single"/>
        </w:rPr>
        <w:br/>
      </w:r>
      <w:r w:rsidR="00765E0C">
        <w:t xml:space="preserve">De schrijver van de NGB </w:t>
      </w:r>
      <w:r w:rsidR="000465AA">
        <w:t xml:space="preserve">(1561) </w:t>
      </w:r>
      <w:r w:rsidR="00765E0C">
        <w:t>is Guido de Bres</w:t>
      </w:r>
      <w:r w:rsidR="00864C35">
        <w:t xml:space="preserve">. </w:t>
      </w:r>
      <w:r w:rsidR="00B9288E">
        <w:t>In de geloofsbelijdenis zet Guido de Bres in 37 artikelen uiteen wat gereformeerde christenen geloven.</w:t>
      </w:r>
      <w:r w:rsidR="00596D1E">
        <w:t xml:space="preserve"> Op 45-jarige leeftijd wordt hij veroordeeld tot de dood door ophanging. </w:t>
      </w:r>
    </w:p>
    <w:p w14:paraId="01D09A22" w14:textId="36306937" w:rsidR="00895A0E" w:rsidRDefault="00895A0E">
      <w:pPr>
        <w:rPr>
          <w:i/>
          <w:iCs/>
          <w:u w:val="single"/>
        </w:rPr>
      </w:pPr>
      <w:r>
        <w:rPr>
          <w:i/>
          <w:iCs/>
          <w:u w:val="single"/>
        </w:rPr>
        <w:t>Thema: “Een gelovig loflied op God”</w:t>
      </w:r>
    </w:p>
    <w:p w14:paraId="2758B69D" w14:textId="371CB05E" w:rsidR="00B00ED0" w:rsidRDefault="00895A0E" w:rsidP="00B00ED0">
      <w:r>
        <w:rPr>
          <w:i/>
          <w:iCs/>
          <w:u w:val="single"/>
        </w:rPr>
        <w:t>1. Dat God (er) is</w:t>
      </w:r>
      <w:r w:rsidR="000465AA">
        <w:rPr>
          <w:i/>
          <w:iCs/>
          <w:u w:val="single"/>
        </w:rPr>
        <w:br/>
      </w:r>
      <w:r w:rsidR="003D62EE">
        <w:t>Artikel 1 van de NGB</w:t>
      </w:r>
      <w:r w:rsidR="00990527">
        <w:t xml:space="preserve"> heeft het wel eens zwaar te verduren. Afstandelijk. </w:t>
      </w:r>
      <w:r w:rsidR="00BD25C0">
        <w:t xml:space="preserve">Een studeerkamerbelijdenis. De inzet van de </w:t>
      </w:r>
      <w:r w:rsidR="0005641E">
        <w:t>N</w:t>
      </w:r>
      <w:r w:rsidR="00BD25C0">
        <w:t>GB is inderdaad een andere dan die van de HC (‘Wat is uw enige troost</w:t>
      </w:r>
      <w:r w:rsidR="004D138F">
        <w:t>…?’). Maar is de geuite kritiek terecht?</w:t>
      </w:r>
      <w:r w:rsidR="00B00ED0">
        <w:t xml:space="preserve"> </w:t>
      </w:r>
      <w:r w:rsidR="00B00ED0">
        <w:t xml:space="preserve">Nee, dit is een gelovig loflied op God te midden van verdrukkingen waar we ons geen voorstelling van kunnen maken. </w:t>
      </w:r>
    </w:p>
    <w:p w14:paraId="2B3829A0" w14:textId="11102BAA" w:rsidR="00660AB7" w:rsidRDefault="00660AB7" w:rsidP="00B00ED0">
      <w:r>
        <w:t xml:space="preserve">En kijk eens naar het begin: </w:t>
      </w:r>
      <w:r>
        <w:rPr>
          <w:i/>
          <w:iCs/>
        </w:rPr>
        <w:t>‘wij geloven allen met het hart en belijden met de mond.’</w:t>
      </w:r>
      <w:r>
        <w:t xml:space="preserve"> Het is een gel</w:t>
      </w:r>
      <w:r w:rsidR="00A13281">
        <w:t>óó</w:t>
      </w:r>
      <w:r>
        <w:t>fsbelijdenis</w:t>
      </w:r>
      <w:r w:rsidR="00A13281">
        <w:t>!</w:t>
      </w:r>
      <w:r w:rsidR="00AE48E6">
        <w:t xml:space="preserve"> Dit is gebaseerd op Rom. 10,9-10</w:t>
      </w:r>
      <w:r w:rsidR="00307340">
        <w:t xml:space="preserve"> (geloven met het hart </w:t>
      </w:r>
      <w:r w:rsidR="00D453F9">
        <w:t>dat God Zijn Zoon uit de doden opgewekt heeft</w:t>
      </w:r>
      <w:r w:rsidR="00D453F9">
        <w:t xml:space="preserve"> en </w:t>
      </w:r>
      <w:r w:rsidR="000F55E3">
        <w:t xml:space="preserve">de Heere Jezus </w:t>
      </w:r>
      <w:r w:rsidR="00D453F9">
        <w:t>belijden</w:t>
      </w:r>
      <w:r w:rsidR="000F55E3">
        <w:t xml:space="preserve">). </w:t>
      </w:r>
    </w:p>
    <w:p w14:paraId="019F94CD" w14:textId="79F369CB" w:rsidR="00E334AE" w:rsidRDefault="00E334AE" w:rsidP="00B00ED0">
      <w:r>
        <w:t>Dit eerste zinnetje van de belijdenis is echt Bijbels. En is impliciet een veroordeling van hoe het ging in de Rooms-katholieke kerk.</w:t>
      </w:r>
      <w:r w:rsidR="00A66481">
        <w:t xml:space="preserve"> </w:t>
      </w:r>
      <w:r w:rsidR="00A66481">
        <w:t>Daar is geloven en belijden namelijk van ondergeschikt belang.</w:t>
      </w:r>
      <w:r w:rsidR="0005641E">
        <w:t xml:space="preserve"> Behoren wij al tot die ‘allen’? </w:t>
      </w:r>
    </w:p>
    <w:p w14:paraId="468DA704" w14:textId="6C6250DC" w:rsidR="00666D26" w:rsidRDefault="00666D26" w:rsidP="00B00ED0">
      <w:r>
        <w:t xml:space="preserve">We geloven en belijden </w:t>
      </w:r>
      <w:r>
        <w:rPr>
          <w:i/>
          <w:iCs/>
        </w:rPr>
        <w:t>‘dat er is een enig en eenvoudig geestelijk Wezen, Hetwelk wij God noemen.’</w:t>
      </w:r>
      <w:r w:rsidR="006C4CE2">
        <w:rPr>
          <w:i/>
          <w:iCs/>
        </w:rPr>
        <w:t xml:space="preserve"> </w:t>
      </w:r>
      <w:r w:rsidR="006C4CE2">
        <w:t>Dus niet: wij bewijzen of wij hebben onderzocht en zijn tot de conclusie gekomen dat...</w:t>
      </w:r>
      <w:r w:rsidR="00AB007F">
        <w:t xml:space="preserve"> </w:t>
      </w:r>
      <w:r w:rsidR="00AB007F">
        <w:t>Nee, wij geloven en belijden dat God ís. Dat God léeft.</w:t>
      </w:r>
    </w:p>
    <w:p w14:paraId="43223B5D" w14:textId="218E30E6" w:rsidR="00231E4D" w:rsidRDefault="00231E4D" w:rsidP="00B00ED0">
      <w:r w:rsidRPr="00231E4D">
        <w:rPr>
          <w:i/>
          <w:iCs/>
        </w:rPr>
        <w:t>God is énig.</w:t>
      </w:r>
      <w:r w:rsidR="00B34823">
        <w:rPr>
          <w:i/>
          <w:iCs/>
        </w:rPr>
        <w:t xml:space="preserve"> </w:t>
      </w:r>
      <w:r w:rsidR="00B34823">
        <w:t>Er is één God. De Drie-enige God, Vader, Zoon en Heilige Geest.</w:t>
      </w:r>
    </w:p>
    <w:p w14:paraId="32A73B61" w14:textId="20C38C3B" w:rsidR="00D415DC" w:rsidRDefault="00616BA9" w:rsidP="00D415DC">
      <w:r>
        <w:rPr>
          <w:i/>
          <w:iCs/>
        </w:rPr>
        <w:t xml:space="preserve">Eenvoudig. </w:t>
      </w:r>
      <w:r w:rsidR="00447B82">
        <w:t xml:space="preserve">Er zijn </w:t>
      </w:r>
      <w:r w:rsidR="00447B82">
        <w:t>in God geen tegenstellingen zijn. De Heere is niet met Zichzelf in tegenspraak.</w:t>
      </w:r>
      <w:r w:rsidR="00300AD5">
        <w:t xml:space="preserve"> Dat lijkt voor ons soms zo te zijn. </w:t>
      </w:r>
      <w:r w:rsidR="00D415DC">
        <w:t xml:space="preserve">Wie God is, wordt ons in Christus </w:t>
      </w:r>
      <w:r w:rsidR="00CA6D61">
        <w:t xml:space="preserve">zeer helder </w:t>
      </w:r>
      <w:r w:rsidR="00D415DC">
        <w:t xml:space="preserve">geopenbaard. Gerechtigheid en barmhartigheid ontmoeten elkaar. </w:t>
      </w:r>
    </w:p>
    <w:p w14:paraId="00F90EB5" w14:textId="62939F82" w:rsidR="0098039F" w:rsidRDefault="0098039F" w:rsidP="00D415DC">
      <w:pPr>
        <w:rPr>
          <w:i/>
          <w:iCs/>
        </w:rPr>
      </w:pPr>
      <w:r>
        <w:t>Eenvoudig betekent ook dat er geen samenstelling is in God.</w:t>
      </w:r>
      <w:r w:rsidR="009152A8">
        <w:t xml:space="preserve"> En ons hart dan? </w:t>
      </w:r>
      <w:r w:rsidR="009152A8">
        <w:rPr>
          <w:i/>
          <w:iCs/>
        </w:rPr>
        <w:t>‘neig mijn hart en voeg het saam!</w:t>
      </w:r>
    </w:p>
    <w:p w14:paraId="49D046A5" w14:textId="3A0F1FFA" w:rsidR="009152A8" w:rsidRDefault="005441B8" w:rsidP="00D415DC">
      <w:r>
        <w:rPr>
          <w:i/>
          <w:iCs/>
        </w:rPr>
        <w:t>G</w:t>
      </w:r>
      <w:r w:rsidRPr="005441B8">
        <w:rPr>
          <w:i/>
          <w:iCs/>
        </w:rPr>
        <w:t>eestelijk Wezen</w:t>
      </w:r>
      <w:r>
        <w:rPr>
          <w:i/>
          <w:iCs/>
        </w:rPr>
        <w:t xml:space="preserve">. </w:t>
      </w:r>
      <w:r w:rsidR="00826302">
        <w:t>Hij is ongeschapen. Hij heeft het leven in Zichzelf.</w:t>
      </w:r>
      <w:r w:rsidR="00E02C0E">
        <w:t xml:space="preserve"> </w:t>
      </w:r>
      <w:r w:rsidR="00E02C0E">
        <w:t>Van niemand is God afhankelijk</w:t>
      </w:r>
      <w:r w:rsidR="00BF2B68">
        <w:t xml:space="preserve">. </w:t>
      </w:r>
    </w:p>
    <w:p w14:paraId="52C52673" w14:textId="6D52F39E" w:rsidR="002971C1" w:rsidRPr="008A1979" w:rsidRDefault="002971C1" w:rsidP="00D415DC">
      <w:pPr>
        <w:rPr>
          <w:u w:val="single"/>
        </w:rPr>
      </w:pPr>
      <w:r>
        <w:rPr>
          <w:i/>
          <w:iCs/>
        </w:rPr>
        <w:t xml:space="preserve">Hetwelk wij God noemen. </w:t>
      </w:r>
      <w:r w:rsidR="004540E1">
        <w:t xml:space="preserve">De Nederlandse vertaling is niet fraai. </w:t>
      </w:r>
      <w:r w:rsidR="002461E0">
        <w:t>Dan kom je bij het gevaar God te belijden als Iets en niet als Iemand, als een Persoon.</w:t>
      </w:r>
      <w:r w:rsidR="002461E0">
        <w:t xml:space="preserve"> </w:t>
      </w:r>
      <w:r w:rsidR="004540E1">
        <w:t xml:space="preserve">De NGB is geschreven in het Frans. </w:t>
      </w:r>
      <w:r w:rsidR="002461E0">
        <w:t>De Bres schreef</w:t>
      </w:r>
      <w:r w:rsidR="004540E1">
        <w:t xml:space="preserve">: </w:t>
      </w:r>
      <w:proofErr w:type="spellStart"/>
      <w:r w:rsidR="004540E1">
        <w:rPr>
          <w:i/>
          <w:iCs/>
        </w:rPr>
        <w:t>laquelle</w:t>
      </w:r>
      <w:proofErr w:type="spellEnd"/>
      <w:r w:rsidR="004540E1">
        <w:rPr>
          <w:i/>
          <w:iCs/>
        </w:rPr>
        <w:t xml:space="preserve"> </w:t>
      </w:r>
      <w:proofErr w:type="spellStart"/>
      <w:r w:rsidR="004540E1">
        <w:rPr>
          <w:i/>
          <w:iCs/>
        </w:rPr>
        <w:t>nou</w:t>
      </w:r>
      <w:r w:rsidR="00A21568">
        <w:rPr>
          <w:i/>
          <w:iCs/>
        </w:rPr>
        <w:t>s</w:t>
      </w:r>
      <w:proofErr w:type="spellEnd"/>
      <w:r w:rsidR="004540E1">
        <w:rPr>
          <w:i/>
          <w:iCs/>
        </w:rPr>
        <w:t xml:space="preserve"> </w:t>
      </w:r>
      <w:proofErr w:type="spellStart"/>
      <w:r w:rsidR="004540E1">
        <w:rPr>
          <w:i/>
          <w:iCs/>
        </w:rPr>
        <w:t>appelons</w:t>
      </w:r>
      <w:proofErr w:type="spellEnd"/>
      <w:r w:rsidR="004540E1">
        <w:rPr>
          <w:i/>
          <w:iCs/>
        </w:rPr>
        <w:t xml:space="preserve"> </w:t>
      </w:r>
      <w:proofErr w:type="spellStart"/>
      <w:r w:rsidR="004540E1">
        <w:rPr>
          <w:i/>
          <w:iCs/>
        </w:rPr>
        <w:t>Dieu</w:t>
      </w:r>
      <w:proofErr w:type="spellEnd"/>
      <w:r w:rsidR="004540E1">
        <w:rPr>
          <w:i/>
          <w:iCs/>
        </w:rPr>
        <w:t xml:space="preserve">. </w:t>
      </w:r>
      <w:r w:rsidR="008A1979" w:rsidRPr="008A1979">
        <w:t xml:space="preserve">Dus niet ‘hetwelk’ of ‘dat’ maar ‘die’ en ook nog eens met een vrouwelijke verwijzing. </w:t>
      </w:r>
      <w:r w:rsidR="008A1979">
        <w:t xml:space="preserve">Dat laatste is opvallend. </w:t>
      </w:r>
      <w:r w:rsidR="00CB33B2">
        <w:t>Misschien was Guido de Bres zo omringd door Gods liefde en barmhartigheid dat hij zich gedrongen voelde om dat vrouwelijke woord</w:t>
      </w:r>
      <w:r w:rsidR="00CB33B2">
        <w:t>je</w:t>
      </w:r>
      <w:r w:rsidR="00CB33B2">
        <w:t xml:space="preserve"> te gebruiken.</w:t>
      </w:r>
    </w:p>
    <w:p w14:paraId="58F0959D" w14:textId="549DCBB5" w:rsidR="00616BA9" w:rsidRPr="00616BA9" w:rsidRDefault="00616BA9" w:rsidP="00B00ED0"/>
    <w:p w14:paraId="7DA897E9" w14:textId="750E77E4" w:rsidR="000C2184" w:rsidRDefault="00895A0E" w:rsidP="000C2184">
      <w:r>
        <w:rPr>
          <w:i/>
          <w:iCs/>
          <w:u w:val="single"/>
        </w:rPr>
        <w:t>2. Om Wie God is</w:t>
      </w:r>
      <w:r w:rsidR="0066674D">
        <w:rPr>
          <w:i/>
          <w:iCs/>
          <w:u w:val="single"/>
        </w:rPr>
        <w:br/>
      </w:r>
      <w:r w:rsidR="0066674D">
        <w:t>Het gaat hier om eigenschappen van de Heere. Ze zeggen ons dus iets over Wie God ís. Over hóe God is</w:t>
      </w:r>
      <w:r w:rsidR="005D5DA3">
        <w:t xml:space="preserve"> (ook genoemd: de deugden van God of Gods volkomenheden).</w:t>
      </w:r>
      <w:r w:rsidR="000C2184">
        <w:t xml:space="preserve"> H</w:t>
      </w:r>
      <w:r w:rsidR="000C2184">
        <w:t>et gaat om volmaakte, volkomen eigenschappen van de volkomen God!</w:t>
      </w:r>
    </w:p>
    <w:p w14:paraId="20AC73A1" w14:textId="4A0C502F" w:rsidR="00275826" w:rsidRDefault="00275826" w:rsidP="000C2184">
      <w:r>
        <w:rPr>
          <w:i/>
          <w:iCs/>
        </w:rPr>
        <w:t xml:space="preserve">Eeuwig. </w:t>
      </w:r>
      <w:r w:rsidR="00762D5B">
        <w:t>Hij is van eeuwigheid tot eeuwigheid God.</w:t>
      </w:r>
      <w:r w:rsidR="004C589E">
        <w:t xml:space="preserve"> </w:t>
      </w:r>
      <w:r w:rsidR="004C589E">
        <w:t>Vader, Zoon én Heilige Geest zijn er altijd geweest en zullen er altijd zijn. De eeuwige God heeft Zijn Zoon gezonden in de volheid van de tijd.</w:t>
      </w:r>
    </w:p>
    <w:p w14:paraId="5235AD13" w14:textId="147F6125" w:rsidR="004C589E" w:rsidRDefault="0078573F" w:rsidP="000C2184">
      <w:pPr>
        <w:rPr>
          <w:i/>
          <w:iCs/>
        </w:rPr>
      </w:pPr>
      <w:r>
        <w:rPr>
          <w:i/>
          <w:iCs/>
        </w:rPr>
        <w:lastRenderedPageBreak/>
        <w:t>Onbegrijpelijk</w:t>
      </w:r>
      <w:r>
        <w:t xml:space="preserve">. </w:t>
      </w:r>
      <w:r w:rsidR="007025A1">
        <w:t xml:space="preserve">God is in de hemel en wij zijn op de aarde. In het Bijbelboek Job staat: </w:t>
      </w:r>
      <w:r w:rsidR="007025A1">
        <w:rPr>
          <w:i/>
          <w:iCs/>
        </w:rPr>
        <w:t xml:space="preserve">‘God is groot, en wij begrijpen het niet’ </w:t>
      </w:r>
      <w:r w:rsidR="007025A1">
        <w:t>(Job. 36,26)</w:t>
      </w:r>
      <w:r w:rsidR="007025A1">
        <w:rPr>
          <w:i/>
          <w:iCs/>
        </w:rPr>
        <w:t>.</w:t>
      </w:r>
    </w:p>
    <w:p w14:paraId="19F2B0F1" w14:textId="19AD18BA" w:rsidR="00FF7F0E" w:rsidRDefault="00FF7F0E" w:rsidP="000C2184">
      <w:r>
        <w:rPr>
          <w:i/>
          <w:iCs/>
        </w:rPr>
        <w:t>Onzienlijk</w:t>
      </w:r>
      <w:r>
        <w:t xml:space="preserve">. </w:t>
      </w:r>
      <w:r w:rsidR="00B56CC7">
        <w:t>Hem heeft geen mens gezien en geen mens kan Hem zien (en leven). Het gaat in de Bijbel telkens om het hóren. Hoort en uw ziel zal leven.</w:t>
      </w:r>
      <w:r w:rsidR="00EF4FBE">
        <w:t xml:space="preserve"> In Christus toont God Zich!</w:t>
      </w:r>
      <w:r w:rsidR="003554C7">
        <w:t xml:space="preserve"> Verwijzingen naar Kol. 1,15 en Joh. 1,18</w:t>
      </w:r>
      <w:r w:rsidR="00CF504D">
        <w:t xml:space="preserve">. </w:t>
      </w:r>
    </w:p>
    <w:p w14:paraId="268CA299" w14:textId="0563F737" w:rsidR="00473FB6" w:rsidRDefault="008D2C69" w:rsidP="000C2184">
      <w:r>
        <w:rPr>
          <w:i/>
          <w:iCs/>
        </w:rPr>
        <w:t>Onveranderlijk</w:t>
      </w:r>
      <w:r>
        <w:t xml:space="preserve">. </w:t>
      </w:r>
      <w:r w:rsidR="00893985">
        <w:t xml:space="preserve">Dat is zo’n troost voor een kind van God. Hij is de Getrouwe. Hij blijft Dezelfde. Ben ik ontrouw, Gij blijft immer Dezelfde die </w:t>
      </w:r>
      <w:r w:rsidR="003C3B31">
        <w:t>G</w:t>
      </w:r>
      <w:r w:rsidR="00893985">
        <w:t>ij steeds waart, dat bewijst Gij ook nu.</w:t>
      </w:r>
      <w:r w:rsidR="000E37A5">
        <w:t xml:space="preserve"> </w:t>
      </w:r>
      <w:r w:rsidR="000E37A5">
        <w:t>Hij is de Rotsteen van ons heil.</w:t>
      </w:r>
      <w:r w:rsidR="000E37A5">
        <w:t xml:space="preserve"> Maar ook onveranderlijk is Zijn oordeel…!</w:t>
      </w:r>
      <w:r w:rsidR="00D37C7B">
        <w:t xml:space="preserve"> </w:t>
      </w:r>
      <w:r w:rsidR="00473FB6">
        <w:t>Onveranderlijk betekent niét dat Hij onbewogen is</w:t>
      </w:r>
      <w:r w:rsidR="00D37C7B">
        <w:t xml:space="preserve"> (zie bijv. Jer. 18). </w:t>
      </w:r>
    </w:p>
    <w:p w14:paraId="31FC3565" w14:textId="40A89217" w:rsidR="00DB5588" w:rsidRDefault="00DB5588" w:rsidP="000C2184">
      <w:r w:rsidRPr="00DB5588">
        <w:rPr>
          <w:i/>
          <w:iCs/>
        </w:rPr>
        <w:t>O</w:t>
      </w:r>
      <w:r w:rsidRPr="00DB5588">
        <w:rPr>
          <w:i/>
          <w:iCs/>
        </w:rPr>
        <w:t>neindig.</w:t>
      </w:r>
      <w:r>
        <w:t xml:space="preserve"> De hemel der hemelen kan Hem niet bevatten!</w:t>
      </w:r>
      <w:r>
        <w:t xml:space="preserve"> (</w:t>
      </w:r>
      <w:r w:rsidR="00043B38">
        <w:t xml:space="preserve">2 Kron. 2,6). </w:t>
      </w:r>
    </w:p>
    <w:p w14:paraId="2E358864" w14:textId="5C8ED68C" w:rsidR="00C9799C" w:rsidRDefault="00C9799C" w:rsidP="000C2184">
      <w:r>
        <w:rPr>
          <w:i/>
          <w:iCs/>
        </w:rPr>
        <w:t>Almachtig</w:t>
      </w:r>
      <w:r>
        <w:t xml:space="preserve">. </w:t>
      </w:r>
      <w:r w:rsidR="00F36AC1">
        <w:t>D</w:t>
      </w:r>
      <w:r w:rsidR="00F36AC1">
        <w:t xml:space="preserve">e Heere </w:t>
      </w:r>
      <w:r w:rsidR="00F36AC1">
        <w:t xml:space="preserve">gebruikt </w:t>
      </w:r>
      <w:r w:rsidR="00F36AC1">
        <w:t>Zijn almacht altijd met wijsheid en liefde</w:t>
      </w:r>
      <w:r w:rsidR="00F36AC1">
        <w:t>.</w:t>
      </w:r>
      <w:r w:rsidR="00F36AC1">
        <w:t xml:space="preserve"> Doelgericht</w:t>
      </w:r>
      <w:r w:rsidR="00F36AC1">
        <w:t>, n</w:t>
      </w:r>
      <w:r w:rsidR="00F36AC1">
        <w:t>aar Zijn wil. Ze staat ten dienste van de voortgang van Zijn werk. De bouw van Zijn kerk. De zaligheid van Zijn uitverkorenen.</w:t>
      </w:r>
    </w:p>
    <w:p w14:paraId="382364A3" w14:textId="30C0C068" w:rsidR="00276695" w:rsidRDefault="00276695" w:rsidP="000C2184">
      <w:r>
        <w:rPr>
          <w:i/>
          <w:iCs/>
        </w:rPr>
        <w:t>Volkomen wijs</w:t>
      </w:r>
      <w:r>
        <w:t xml:space="preserve">. </w:t>
      </w:r>
      <w:r w:rsidR="005F362D">
        <w:t>Wijsheid in schepping (Ps. 104</w:t>
      </w:r>
      <w:r w:rsidR="00A54EDD">
        <w:t>,24)</w:t>
      </w:r>
      <w:r w:rsidR="003640E8">
        <w:t>. Wijsheid in het leiden van deze wereldgeschiedenis. Wijsheid</w:t>
      </w:r>
      <w:r w:rsidR="00F9217C">
        <w:t xml:space="preserve"> in de herschepping</w:t>
      </w:r>
      <w:r w:rsidR="00132727">
        <w:t xml:space="preserve"> (1 Kor. 1,24). </w:t>
      </w:r>
    </w:p>
    <w:p w14:paraId="55C64EF2" w14:textId="77777777" w:rsidR="00DF1C12" w:rsidRDefault="00C86D80" w:rsidP="000C2184">
      <w:r>
        <w:rPr>
          <w:i/>
          <w:iCs/>
        </w:rPr>
        <w:t xml:space="preserve">Rechtvaardig. </w:t>
      </w:r>
      <w:r>
        <w:t>In al Zijn weg en werk!</w:t>
      </w:r>
      <w:r w:rsidR="002149DF">
        <w:t xml:space="preserve"> Zie bijv. ook Gen 18,</w:t>
      </w:r>
      <w:r w:rsidR="0040513A">
        <w:t xml:space="preserve">25. </w:t>
      </w:r>
      <w:r w:rsidR="00256574">
        <w:t xml:space="preserve">Hij is </w:t>
      </w:r>
      <w:r w:rsidR="00256574">
        <w:rPr>
          <w:i/>
          <w:iCs/>
        </w:rPr>
        <w:t>goed</w:t>
      </w:r>
      <w:r w:rsidR="00256574">
        <w:t xml:space="preserve"> (</w:t>
      </w:r>
      <w:r w:rsidR="00DF1C12">
        <w:t>Zie Psalm 136).</w:t>
      </w:r>
    </w:p>
    <w:p w14:paraId="6972F275" w14:textId="3386E455" w:rsidR="00C86D80" w:rsidRPr="00E250A9" w:rsidRDefault="00E250A9" w:rsidP="000C2184">
      <w:pPr>
        <w:rPr>
          <w:i/>
          <w:iCs/>
        </w:rPr>
      </w:pPr>
      <w:r>
        <w:rPr>
          <w:i/>
          <w:iCs/>
        </w:rPr>
        <w:t>E</w:t>
      </w:r>
      <w:r w:rsidRPr="00E250A9">
        <w:rPr>
          <w:i/>
          <w:iCs/>
        </w:rPr>
        <w:t>en zeer overvloedige Fontein van alle goed.</w:t>
      </w:r>
      <w:r w:rsidR="00DF1C12" w:rsidRPr="00E250A9">
        <w:rPr>
          <w:i/>
          <w:iCs/>
        </w:rPr>
        <w:t xml:space="preserve"> </w:t>
      </w:r>
      <w:r w:rsidR="00D6059F">
        <w:t>Hij is de Bron van heil. Hij is de uitdeler van heil, redding, behoud.</w:t>
      </w:r>
      <w:r w:rsidR="0079134F">
        <w:t xml:space="preserve"> Voor het woordje fontein, zie Zach. 13,1. </w:t>
      </w:r>
      <w:r w:rsidR="00327486">
        <w:t>Christus’ bloed is ten diepste die fontein die reinigt van zonde en ongerechtigheid. Nooit is de bloedfontein opgedroogd.</w:t>
      </w:r>
      <w:r w:rsidR="009B0B28">
        <w:t xml:space="preserve"> Zie ook DL II,3. </w:t>
      </w:r>
    </w:p>
    <w:p w14:paraId="4AC9965C" w14:textId="329A2828" w:rsidR="00895A0E" w:rsidRDefault="00895A0E">
      <w:pPr>
        <w:rPr>
          <w:i/>
          <w:iCs/>
          <w:u w:val="single"/>
        </w:rPr>
      </w:pPr>
    </w:p>
    <w:p w14:paraId="5F034D1D" w14:textId="0E6E3DEA" w:rsidR="00895A0E" w:rsidRDefault="00895A0E">
      <w:r>
        <w:rPr>
          <w:rFonts w:cstheme="minorHAnsi"/>
          <w:i/>
          <w:iCs/>
          <w:u w:val="single"/>
          <w:shd w:val="clear" w:color="auto" w:fill="FFFFFF"/>
        </w:rPr>
        <w:t>Vragen om over door te praten en/of voor persoonlijke bezinning</w:t>
      </w:r>
      <w:r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br/>
      </w:r>
      <w:r w:rsidR="000F15D5">
        <w:t>1.</w:t>
      </w:r>
      <w:r w:rsidR="000F15D5">
        <w:tab/>
      </w:r>
      <w:r w:rsidR="00036C65">
        <w:t xml:space="preserve">Wat is het verschil tussen NGB 1 belijden als waarheid </w:t>
      </w:r>
      <w:r w:rsidR="0007765D">
        <w:t xml:space="preserve">op zich </w:t>
      </w:r>
      <w:r w:rsidR="00036C65">
        <w:t xml:space="preserve">en NGB 1 </w:t>
      </w:r>
      <w:r w:rsidR="0007765D">
        <w:t xml:space="preserve">te belijden door het </w:t>
      </w:r>
      <w:r w:rsidR="0007765D">
        <w:tab/>
        <w:t>geloof?</w:t>
      </w:r>
    </w:p>
    <w:p w14:paraId="509DD7E3" w14:textId="443D193B" w:rsidR="0007765D" w:rsidRDefault="0007765D">
      <w:r>
        <w:t>2.</w:t>
      </w:r>
      <w:r>
        <w:tab/>
      </w:r>
      <w:r w:rsidR="002556CC">
        <w:t>Zou u ogenschijnlijke tegenstelling</w:t>
      </w:r>
      <w:r w:rsidR="00817523">
        <w:t>en</w:t>
      </w:r>
      <w:r w:rsidR="002556CC">
        <w:t xml:space="preserve"> in de Heere kunnen noemen? </w:t>
      </w:r>
    </w:p>
    <w:p w14:paraId="7F226ED1" w14:textId="2229C03B" w:rsidR="00817523" w:rsidRDefault="00817523">
      <w:r>
        <w:t>3.</w:t>
      </w:r>
      <w:r>
        <w:tab/>
        <w:t xml:space="preserve">Waarom raken wij de weg kwijt als wij buiten Christus om </w:t>
      </w:r>
      <w:r w:rsidR="00DC6B96">
        <w:t xml:space="preserve">proberen God te ‘begrijpen’? </w:t>
      </w:r>
    </w:p>
    <w:p w14:paraId="040B8FFA" w14:textId="592FCAC2" w:rsidR="00FD0465" w:rsidRDefault="00FD0465">
      <w:r>
        <w:t>4.</w:t>
      </w:r>
      <w:r>
        <w:tab/>
        <w:t xml:space="preserve">Herkent u de neiging om tóch buiten Christus om God te willen begrijpen? </w:t>
      </w:r>
      <w:r w:rsidR="00DB661B">
        <w:t xml:space="preserve">Hoe komt het dat </w:t>
      </w:r>
      <w:r w:rsidR="00DB661B">
        <w:tab/>
        <w:t xml:space="preserve">die neiging er zo diep zit ingebakken? </w:t>
      </w:r>
    </w:p>
    <w:p w14:paraId="360C1638" w14:textId="22BC3397" w:rsidR="00DB661B" w:rsidRDefault="00DB661B">
      <w:r>
        <w:t xml:space="preserve">5. </w:t>
      </w:r>
      <w:r w:rsidR="00074505">
        <w:tab/>
        <w:t>Hoe troosten u/jou (bijvoorbeeld) Gods eeuwigheid en Zijn almacht?</w:t>
      </w:r>
    </w:p>
    <w:p w14:paraId="79D2348D" w14:textId="17D6E75C" w:rsidR="00074505" w:rsidRPr="000F15D5" w:rsidRDefault="00074505">
      <w:r>
        <w:t>6.</w:t>
      </w:r>
      <w:r>
        <w:tab/>
      </w:r>
      <w:r w:rsidR="00A213F0">
        <w:t xml:space="preserve">Geloven wij in de Heere als een zeer overvloedige Fontein van alle goed? Of komt u ook wel </w:t>
      </w:r>
      <w:r w:rsidR="00A213F0">
        <w:tab/>
        <w:t xml:space="preserve">andere gedachten in uw hart tegen over de Heere? </w:t>
      </w:r>
    </w:p>
    <w:p w14:paraId="6738D158" w14:textId="09C3FF81" w:rsidR="00895A0E" w:rsidRDefault="00895A0E">
      <w:pPr>
        <w:rPr>
          <w:i/>
          <w:iCs/>
          <w:u w:val="single"/>
        </w:rPr>
      </w:pPr>
    </w:p>
    <w:p w14:paraId="3F2DA5DF" w14:textId="1BDFAD80" w:rsidR="00895A0E" w:rsidRDefault="00895A0E">
      <w:pPr>
        <w:rPr>
          <w:rFonts w:cstheme="minorHAnsi"/>
          <w:i/>
          <w:iCs/>
          <w:u w:val="single"/>
          <w:shd w:val="clear" w:color="auto" w:fill="FFFFFF"/>
        </w:rPr>
      </w:pPr>
      <w:r w:rsidRPr="00BE75DD">
        <w:rPr>
          <w:rFonts w:cstheme="minorHAnsi"/>
          <w:i/>
          <w:iCs/>
          <w:u w:val="single"/>
          <w:shd w:val="clear" w:color="auto" w:fill="FFFFFF"/>
        </w:rPr>
        <w:t>Voor de kinderen / jongeren</w:t>
      </w:r>
    </w:p>
    <w:p w14:paraId="1BD2F059" w14:textId="78F4F7DA" w:rsidR="00A213F0" w:rsidRDefault="00A213F0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1.</w:t>
      </w:r>
      <w:r>
        <w:rPr>
          <w:rFonts w:cstheme="minorHAnsi"/>
          <w:shd w:val="clear" w:color="auto" w:fill="FFFFFF"/>
        </w:rPr>
        <w:tab/>
      </w:r>
      <w:r w:rsidR="007A2AA8">
        <w:rPr>
          <w:rFonts w:cstheme="minorHAnsi"/>
          <w:shd w:val="clear" w:color="auto" w:fill="FFFFFF"/>
        </w:rPr>
        <w:t xml:space="preserve">Wil de Heere dat wij echt kunnen snappen en doorgronden wie en hoe God is? </w:t>
      </w:r>
    </w:p>
    <w:p w14:paraId="6305CF0B" w14:textId="61C8B401" w:rsidR="00A316F9" w:rsidRDefault="00A316F9">
      <w:r>
        <w:t>2.</w:t>
      </w:r>
      <w:r>
        <w:tab/>
        <w:t xml:space="preserve">Wat vond jij uit de tweede gedachte heel bijzonder om over God te leren? Waarom vond je </w:t>
      </w:r>
      <w:r>
        <w:tab/>
        <w:t>dat?</w:t>
      </w:r>
    </w:p>
    <w:p w14:paraId="1EB9945F" w14:textId="4F385546" w:rsidR="00A316F9" w:rsidRPr="00A213F0" w:rsidRDefault="00A316F9">
      <w:r>
        <w:t>3.</w:t>
      </w:r>
      <w:r>
        <w:tab/>
        <w:t xml:space="preserve">Kun je </w:t>
      </w:r>
      <w:r w:rsidR="001A5CFC">
        <w:t xml:space="preserve">‘begrijpen’ dat Guido de Bres helemaal niet bang was toen hij tot de dood veroordeeld </w:t>
      </w:r>
      <w:r w:rsidR="001A5CFC">
        <w:tab/>
        <w:t xml:space="preserve">werd? Praat er eerst maar over door thuis. En zoek </w:t>
      </w:r>
      <w:r w:rsidR="007165E4">
        <w:t xml:space="preserve">dan maar eens op: Fil. </w:t>
      </w:r>
      <w:r w:rsidR="00DA61BD">
        <w:t xml:space="preserve">1,21-23. </w:t>
      </w:r>
    </w:p>
    <w:sectPr w:rsidR="00A316F9" w:rsidRPr="00A21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0E"/>
    <w:rsid w:val="00036C65"/>
    <w:rsid w:val="00043B38"/>
    <w:rsid w:val="000465AA"/>
    <w:rsid w:val="0005641E"/>
    <w:rsid w:val="00074505"/>
    <w:rsid w:val="0007765D"/>
    <w:rsid w:val="000C2184"/>
    <w:rsid w:val="000E37A5"/>
    <w:rsid w:val="000F15D5"/>
    <w:rsid w:val="000F55E3"/>
    <w:rsid w:val="00132727"/>
    <w:rsid w:val="00174C9E"/>
    <w:rsid w:val="001A5CFC"/>
    <w:rsid w:val="002149DF"/>
    <w:rsid w:val="00231E4D"/>
    <w:rsid w:val="002461E0"/>
    <w:rsid w:val="002556CC"/>
    <w:rsid w:val="00256574"/>
    <w:rsid w:val="00275826"/>
    <w:rsid w:val="00276695"/>
    <w:rsid w:val="002971C1"/>
    <w:rsid w:val="002A3F92"/>
    <w:rsid w:val="00300AD5"/>
    <w:rsid w:val="00307340"/>
    <w:rsid w:val="00327486"/>
    <w:rsid w:val="003554C7"/>
    <w:rsid w:val="003640E8"/>
    <w:rsid w:val="003C3B31"/>
    <w:rsid w:val="003D62EE"/>
    <w:rsid w:val="0040513A"/>
    <w:rsid w:val="00447B82"/>
    <w:rsid w:val="004540E1"/>
    <w:rsid w:val="00473FB6"/>
    <w:rsid w:val="004C589E"/>
    <w:rsid w:val="004D138F"/>
    <w:rsid w:val="00541829"/>
    <w:rsid w:val="005441B8"/>
    <w:rsid w:val="00596D1E"/>
    <w:rsid w:val="005D5DA3"/>
    <w:rsid w:val="005F362D"/>
    <w:rsid w:val="00616BA9"/>
    <w:rsid w:val="00660AB7"/>
    <w:rsid w:val="0066674D"/>
    <w:rsid w:val="00666D26"/>
    <w:rsid w:val="006959FC"/>
    <w:rsid w:val="006C4CE2"/>
    <w:rsid w:val="007025A1"/>
    <w:rsid w:val="007165E4"/>
    <w:rsid w:val="00762D5B"/>
    <w:rsid w:val="00765E0C"/>
    <w:rsid w:val="0078573F"/>
    <w:rsid w:val="0079134F"/>
    <w:rsid w:val="007A2AA8"/>
    <w:rsid w:val="00817523"/>
    <w:rsid w:val="00826302"/>
    <w:rsid w:val="00864C35"/>
    <w:rsid w:val="00893985"/>
    <w:rsid w:val="00895A0E"/>
    <w:rsid w:val="008A1979"/>
    <w:rsid w:val="008D2C69"/>
    <w:rsid w:val="009152A8"/>
    <w:rsid w:val="0098039F"/>
    <w:rsid w:val="00990527"/>
    <w:rsid w:val="009B0B28"/>
    <w:rsid w:val="00A13281"/>
    <w:rsid w:val="00A213F0"/>
    <w:rsid w:val="00A21568"/>
    <w:rsid w:val="00A316F9"/>
    <w:rsid w:val="00A54EDD"/>
    <w:rsid w:val="00A66481"/>
    <w:rsid w:val="00AB007F"/>
    <w:rsid w:val="00AE48E6"/>
    <w:rsid w:val="00B00ED0"/>
    <w:rsid w:val="00B34823"/>
    <w:rsid w:val="00B56CC7"/>
    <w:rsid w:val="00B9288E"/>
    <w:rsid w:val="00BD25C0"/>
    <w:rsid w:val="00BF2B68"/>
    <w:rsid w:val="00C364AB"/>
    <w:rsid w:val="00C86D80"/>
    <w:rsid w:val="00C9799C"/>
    <w:rsid w:val="00CA6D61"/>
    <w:rsid w:val="00CB33B2"/>
    <w:rsid w:val="00CF504D"/>
    <w:rsid w:val="00D37C7B"/>
    <w:rsid w:val="00D415DC"/>
    <w:rsid w:val="00D453F9"/>
    <w:rsid w:val="00D6059F"/>
    <w:rsid w:val="00DA61BD"/>
    <w:rsid w:val="00DB5588"/>
    <w:rsid w:val="00DB661B"/>
    <w:rsid w:val="00DC6B96"/>
    <w:rsid w:val="00DF1C12"/>
    <w:rsid w:val="00E02C0E"/>
    <w:rsid w:val="00E250A9"/>
    <w:rsid w:val="00E334AE"/>
    <w:rsid w:val="00EF4FBE"/>
    <w:rsid w:val="00F36AC1"/>
    <w:rsid w:val="00F9217C"/>
    <w:rsid w:val="00FD0465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BE22"/>
  <w15:chartTrackingRefBased/>
  <w15:docId w15:val="{06660991-3972-49C9-82F2-CCDB78D4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95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841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Predikant CGK Zaamslag</dc:creator>
  <cp:keywords/>
  <dc:description/>
  <cp:lastModifiedBy>Predikant CGK Zaamslag</cp:lastModifiedBy>
  <cp:revision>100</cp:revision>
  <dcterms:created xsi:type="dcterms:W3CDTF">2024-08-30T15:17:00Z</dcterms:created>
  <dcterms:modified xsi:type="dcterms:W3CDTF">2024-09-16T15:31:00Z</dcterms:modified>
</cp:coreProperties>
</file>