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A9A6" w14:textId="3914D521" w:rsidR="001002B5" w:rsidRPr="001413EA" w:rsidRDefault="001002B5" w:rsidP="001002B5">
      <w:pPr>
        <w:spacing w:line="281" w:lineRule="auto"/>
        <w:ind w:left="-567"/>
      </w:pPr>
      <w:r w:rsidRPr="00A75C3F">
        <w:rPr>
          <w:rFonts w:cstheme="minorHAnsi"/>
          <w:b/>
          <w:bCs/>
          <w:u w:val="single"/>
        </w:rPr>
        <w:t xml:space="preserve">Samenvatting bij </w:t>
      </w:r>
      <w:r>
        <w:rPr>
          <w:rFonts w:cstheme="minorHAnsi"/>
          <w:b/>
          <w:bCs/>
          <w:u w:val="single"/>
        </w:rPr>
        <w:t>biddag</w:t>
      </w:r>
      <w:r w:rsidRPr="00A75C3F">
        <w:rPr>
          <w:rFonts w:cstheme="minorHAnsi"/>
          <w:b/>
          <w:bCs/>
          <w:u w:val="single"/>
        </w:rPr>
        <w:t xml:space="preserve">preek over HC Zondag </w:t>
      </w:r>
      <w:r>
        <w:rPr>
          <w:rFonts w:cstheme="minorHAnsi"/>
          <w:b/>
          <w:bCs/>
          <w:u w:val="single"/>
        </w:rPr>
        <w:t>50</w:t>
      </w:r>
      <w:r w:rsidRPr="00A75C3F">
        <w:rPr>
          <w:rFonts w:cstheme="minorHAnsi"/>
          <w:b/>
          <w:bCs/>
          <w:u w:val="single"/>
        </w:rPr>
        <w:br/>
      </w:r>
      <w:r w:rsidRPr="00A75C3F">
        <w:rPr>
          <w:rFonts w:cstheme="minorHAnsi"/>
          <w:i/>
          <w:iCs/>
        </w:rPr>
        <w:t>Schriftlezing</w:t>
      </w:r>
      <w:r>
        <w:rPr>
          <w:rFonts w:cstheme="minorHAnsi"/>
          <w:i/>
          <w:iCs/>
        </w:rPr>
        <w:t xml:space="preserve">: </w:t>
      </w:r>
      <w:r>
        <w:rPr>
          <w:rFonts w:cstheme="minorHAnsi"/>
        </w:rPr>
        <w:t>Spreuken 30,1-9</w:t>
      </w:r>
    </w:p>
    <w:p w14:paraId="7D1D9AF0" w14:textId="7162305D" w:rsidR="001002B5" w:rsidRPr="001002B5" w:rsidRDefault="001002B5" w:rsidP="001002B5">
      <w:pPr>
        <w:spacing w:line="281" w:lineRule="auto"/>
        <w:ind w:left="-567"/>
        <w:rPr>
          <w:rFonts w:cstheme="minorHAnsi"/>
          <w:u w:val="single"/>
        </w:rPr>
      </w:pPr>
      <w:r w:rsidRPr="00A75C3F">
        <w:rPr>
          <w:rFonts w:cstheme="minorHAnsi"/>
          <w:i/>
          <w:iCs/>
          <w:u w:val="single"/>
        </w:rPr>
        <w:t>Inleiding</w:t>
      </w:r>
      <w:r>
        <w:rPr>
          <w:rFonts w:cstheme="minorHAnsi"/>
          <w:i/>
          <w:iCs/>
          <w:u w:val="single"/>
        </w:rPr>
        <w:br/>
      </w:r>
      <w:r w:rsidRPr="001002B5">
        <w:t>De Heere heeft de hele mens op het oog. Hij wil voor hem, voor haar een God zijn naar ziel én lichaam beide.</w:t>
      </w:r>
      <w:r w:rsidRPr="001002B5">
        <w:t xml:space="preserve"> Let in dit verband op de inzet van de HC</w:t>
      </w:r>
      <w:r>
        <w:t xml:space="preserve"> in </w:t>
      </w:r>
      <w:r w:rsidRPr="001002B5">
        <w:t xml:space="preserve">vrg. &amp; antw. 1. </w:t>
      </w:r>
      <w:r>
        <w:rPr>
          <w:rFonts w:cstheme="minorHAnsi"/>
          <w:i/>
          <w:iCs/>
          <w:u w:val="single"/>
        </w:rPr>
        <w:br/>
      </w:r>
      <w:r>
        <w:rPr>
          <w:rFonts w:cstheme="minorHAnsi"/>
          <w:u w:val="single"/>
        </w:rPr>
        <w:br/>
      </w:r>
      <w:r w:rsidRPr="001002B5">
        <w:rPr>
          <w:rFonts w:cstheme="minorHAnsi"/>
          <w:i/>
          <w:iCs/>
          <w:u w:val="single"/>
        </w:rPr>
        <w:t xml:space="preserve">Thema: </w:t>
      </w:r>
      <w:r w:rsidRPr="001002B5">
        <w:rPr>
          <w:i/>
          <w:iCs/>
          <w:u w:val="single"/>
        </w:rPr>
        <w:t>‘Het gebed om Gods Vaderlijke zorg over ons dagelijks leven’</w:t>
      </w:r>
    </w:p>
    <w:p w14:paraId="144D0A1D" w14:textId="78B74152" w:rsidR="001002B5" w:rsidRDefault="001002B5" w:rsidP="001002B5">
      <w:pPr>
        <w:spacing w:line="281" w:lineRule="auto"/>
        <w:ind w:left="-567"/>
      </w:pPr>
      <w:r w:rsidRPr="001002B5">
        <w:rPr>
          <w:rFonts w:cstheme="minorHAnsi"/>
          <w:i/>
          <w:iCs/>
          <w:u w:val="single"/>
        </w:rPr>
        <w:t xml:space="preserve">1. </w:t>
      </w:r>
      <w:r w:rsidRPr="001002B5">
        <w:rPr>
          <w:i/>
          <w:iCs/>
          <w:u w:val="single"/>
        </w:rPr>
        <w:t>Een vrijmoedig gebed</w:t>
      </w:r>
      <w:r>
        <w:rPr>
          <w:i/>
          <w:iCs/>
          <w:u w:val="single"/>
        </w:rPr>
        <w:br/>
      </w:r>
      <w:r>
        <w:t xml:space="preserve">Het eerste drietal beden: </w:t>
      </w:r>
      <w:r>
        <w:rPr>
          <w:i/>
          <w:iCs/>
        </w:rPr>
        <w:t xml:space="preserve">Uw. </w:t>
      </w:r>
      <w:r>
        <w:t xml:space="preserve">Het tweede drietal bede: </w:t>
      </w:r>
      <w:r>
        <w:rPr>
          <w:i/>
          <w:iCs/>
        </w:rPr>
        <w:t xml:space="preserve">ons. </w:t>
      </w:r>
      <w:r>
        <w:t xml:space="preserve">De belangen van het leven van Gods Kerk hier op aarde. </w:t>
      </w:r>
    </w:p>
    <w:p w14:paraId="4D861A24" w14:textId="4FB83881" w:rsidR="001002B5" w:rsidRDefault="001002B5" w:rsidP="001002B5">
      <w:pPr>
        <w:spacing w:line="281" w:lineRule="auto"/>
        <w:ind w:left="-567"/>
      </w:pPr>
      <w:r>
        <w:rPr>
          <w:rFonts w:cstheme="minorHAnsi"/>
        </w:rPr>
        <w:t xml:space="preserve">Het tweede drietal begint met de lichamelijke noden en niet met de geestelijke. Dat valt op! </w:t>
      </w:r>
      <w:r w:rsidR="00035E31">
        <w:rPr>
          <w:rFonts w:cstheme="minorHAnsi"/>
        </w:rPr>
        <w:t xml:space="preserve">Waarom is dit? </w:t>
      </w:r>
      <w:r w:rsidR="00035E31">
        <w:t>W</w:t>
      </w:r>
      <w:r w:rsidR="00035E31" w:rsidRPr="00AD067E">
        <w:t>e moeten leven om voor God te kúnnen leven op aarde.</w:t>
      </w:r>
      <w:r w:rsidR="00035E31">
        <w:t xml:space="preserve"> Het doet denken aan een typische oudtestamentische gedachtegang (zoals in Ps. 6,6 en Ps. 119,175). Kort en wel: de vierde bede is een </w:t>
      </w:r>
      <w:r w:rsidR="00035E31" w:rsidRPr="00AD067E">
        <w:t>gebed om leven om voor Hém te</w:t>
      </w:r>
      <w:r w:rsidR="00035E31">
        <w:t xml:space="preserve"> (kunnen)</w:t>
      </w:r>
      <w:r w:rsidR="00035E31" w:rsidRPr="00AD067E">
        <w:t xml:space="preserve"> leven.</w:t>
      </w:r>
      <w:r w:rsidR="00035E31">
        <w:t xml:space="preserve"> Zien wij de zorg van de Heere over ons leven al in dit licht? Hartelijke bekering tot God brengt mee dat je dit zo gaat zien en beleven (</w:t>
      </w:r>
      <w:r w:rsidR="00035E31" w:rsidRPr="00AD067E">
        <w:t>Dank U Heere dat ik U mag dienen zolang ik het levenslicht geniet</w:t>
      </w:r>
      <w:r w:rsidR="00035E31">
        <w:t xml:space="preserve">). </w:t>
      </w:r>
    </w:p>
    <w:p w14:paraId="40E5DB8D" w14:textId="26DEB7C5" w:rsidR="00BC29C8" w:rsidRPr="00BC29C8" w:rsidRDefault="00035E31" w:rsidP="00BC29C8">
      <w:pPr>
        <w:spacing w:line="281" w:lineRule="auto"/>
        <w:ind w:left="-567"/>
      </w:pPr>
      <w:r w:rsidRPr="00AD067E">
        <w:rPr>
          <w:i/>
          <w:iCs/>
        </w:rPr>
        <w:t>‘</w:t>
      </w:r>
      <w:r>
        <w:rPr>
          <w:i/>
          <w:iCs/>
        </w:rPr>
        <w:t>G</w:t>
      </w:r>
      <w:r w:rsidRPr="00AD067E">
        <w:rPr>
          <w:i/>
          <w:iCs/>
        </w:rPr>
        <w:t xml:space="preserve">eef ons heden ons dagelijks brood’ </w:t>
      </w:r>
      <w:r w:rsidRPr="00AD067E">
        <w:t xml:space="preserve">mag </w:t>
      </w:r>
      <w:r>
        <w:t xml:space="preserve">je </w:t>
      </w:r>
      <w:r w:rsidRPr="00AD067E">
        <w:t>met vrijmoedigheid bidden. Vrijmoedig</w:t>
      </w:r>
      <w:r w:rsidR="0012527D">
        <w:t>,</w:t>
      </w:r>
      <w:r w:rsidRPr="00AD067E">
        <w:t xml:space="preserve"> omdat Christus Zélf ons dit gebed heeft willen leren bidden</w:t>
      </w:r>
      <w:r w:rsidR="00BC29C8">
        <w:t>. ‘</w:t>
      </w:r>
      <w:r w:rsidR="00BC29C8" w:rsidRPr="00AD067E">
        <w:t>Heere, wilt U mij alles schenken wat ik naar het lichaam nodig heb</w:t>
      </w:r>
      <w:r w:rsidR="00BC29C8">
        <w:t>?’</w:t>
      </w:r>
      <w:r w:rsidR="00BC29C8" w:rsidRPr="00AD067E">
        <w:t xml:space="preserve"> De Heere belooft ook dat te wíllen doen. </w:t>
      </w:r>
      <w:r w:rsidR="00BC29C8">
        <w:t xml:space="preserve">Immers, </w:t>
      </w:r>
      <w:r w:rsidR="00BC29C8" w:rsidRPr="00AD067E">
        <w:t>‘Hij wil ons – met wie de Vader een eeuwig verbond der genade opric</w:t>
      </w:r>
      <w:r w:rsidR="00BC29C8" w:rsidRPr="00BC29C8">
        <w:t xml:space="preserve">ht - namelijk van alle goed verzorgen’, </w:t>
      </w:r>
      <w:r w:rsidR="00BC29C8" w:rsidRPr="00BC29C8">
        <w:t xml:space="preserve">zo </w:t>
      </w:r>
      <w:r w:rsidR="00BC29C8" w:rsidRPr="00BC29C8">
        <w:t xml:space="preserve">lezen we in het doopsformulier. </w:t>
      </w:r>
    </w:p>
    <w:p w14:paraId="4FE91E98" w14:textId="77777777" w:rsidR="000C3B90" w:rsidRDefault="00BC29C8" w:rsidP="00BC29C8">
      <w:pPr>
        <w:spacing w:line="281" w:lineRule="auto"/>
        <w:ind w:left="-567"/>
      </w:pPr>
      <w:r w:rsidRPr="00BC29C8">
        <w:t>Brood is meer dan alleen letterlijk je dagelijkse boterham. Denk ook aan kleding, huisvesting, werk, gezondheid</w:t>
      </w:r>
      <w:r>
        <w:t>, medicatie. Eén ding mogen we zeker niet doen: het brood uit de vierde bede vergeestelijken.</w:t>
      </w:r>
    </w:p>
    <w:p w14:paraId="631C8363" w14:textId="24078795" w:rsidR="00BC29C8" w:rsidRDefault="001002B5" w:rsidP="00BC29C8">
      <w:pPr>
        <w:spacing w:line="281" w:lineRule="auto"/>
        <w:ind w:left="-567"/>
      </w:pPr>
      <w:r w:rsidRPr="001413EA">
        <w:rPr>
          <w:rFonts w:cstheme="minorHAnsi"/>
          <w:i/>
          <w:iCs/>
          <w:u w:val="single"/>
        </w:rPr>
        <w:t xml:space="preserve">2. </w:t>
      </w:r>
      <w:r w:rsidR="00BC29C8">
        <w:rPr>
          <w:rFonts w:cstheme="minorHAnsi"/>
          <w:i/>
          <w:iCs/>
          <w:u w:val="single"/>
        </w:rPr>
        <w:t xml:space="preserve">Een </w:t>
      </w:r>
      <w:r w:rsidR="00033FFE">
        <w:rPr>
          <w:rFonts w:cstheme="minorHAnsi"/>
          <w:i/>
          <w:iCs/>
          <w:u w:val="single"/>
        </w:rPr>
        <w:t>erkentelijk</w:t>
      </w:r>
      <w:r w:rsidR="00BC29C8">
        <w:rPr>
          <w:rFonts w:cstheme="minorHAnsi"/>
          <w:i/>
          <w:iCs/>
          <w:u w:val="single"/>
        </w:rPr>
        <w:t xml:space="preserve"> gebed</w:t>
      </w:r>
      <w:r w:rsidR="00BC29C8">
        <w:rPr>
          <w:rFonts w:cstheme="minorHAnsi"/>
          <w:i/>
          <w:iCs/>
          <w:u w:val="single"/>
        </w:rPr>
        <w:br/>
      </w:r>
      <w:r w:rsidR="00BC29C8" w:rsidRPr="00AD067E">
        <w:t xml:space="preserve">Wat een belangrijk stukje is dit uit het antwoord. Uit Wiens hand ontvangen wij wat wij nodig hebben voor het lichaam? Uit Góds hand. Ps. 145,16: </w:t>
      </w:r>
      <w:r w:rsidR="00BC29C8" w:rsidRPr="00AD067E">
        <w:rPr>
          <w:i/>
          <w:iCs/>
        </w:rPr>
        <w:t>‘Gij doet Uw hand open en verzadigt al wat leeft naar Uw welbehagen.’</w:t>
      </w:r>
      <w:r w:rsidR="00BC29C8">
        <w:rPr>
          <w:i/>
          <w:iCs/>
        </w:rPr>
        <w:t xml:space="preserve"> </w:t>
      </w:r>
      <w:r w:rsidR="00BC29C8">
        <w:t xml:space="preserve">Leven wij hierbij in de servicemaatschappij van vandaag? Belijden wij de HEERE als Gever van alle goed? Of is het de webwinkel en de pakketbezorger die voor ons de gever van alle goed is? </w:t>
      </w:r>
      <w:r w:rsidR="00033FFE">
        <w:t xml:space="preserve">Meer dan ooit hebben we bekéring nodig. Om met Jakobus te belijden wat in Jak. 1,17 staat. </w:t>
      </w:r>
    </w:p>
    <w:p w14:paraId="2F1ED047" w14:textId="77777777" w:rsidR="000C3B90" w:rsidRDefault="00033FFE" w:rsidP="000C3B90">
      <w:pPr>
        <w:spacing w:line="281" w:lineRule="auto"/>
        <w:ind w:left="-567"/>
      </w:pPr>
      <w:r w:rsidRPr="00AD067E">
        <w:t>Hém erkennen als Oorsprong van alle goeds</w:t>
      </w:r>
      <w:r>
        <w:t xml:space="preserve">…de eerste Adam kreeg te horen: </w:t>
      </w:r>
      <w:r w:rsidRPr="00AD067E">
        <w:rPr>
          <w:i/>
          <w:iCs/>
        </w:rPr>
        <w:t>‘zo zij het aardrijk om uwentwil vervloekt’</w:t>
      </w:r>
      <w:r>
        <w:t xml:space="preserve"> en de tweede Adam, Christus, heeft de vloek gedragen en weggenomen. Dat we na de zondeval nog eten, drinken, kleding, en een woning hebben, is om Jezus’ wil.  </w:t>
      </w:r>
      <w:r w:rsidRPr="00AD067E">
        <w:t xml:space="preserve">Het rechte zicht op Christus, geeft ook dat we een recht zicht krijgen op de genade dat wij eten, drinken, kleding en een woning hebben. Dan ga je echt heel anders kijken naar wat je allemaal hebt voor je lichamelijke behoeften. Ga je verstaan wat Paulus schreef: </w:t>
      </w:r>
      <w:r w:rsidRPr="00AD067E">
        <w:rPr>
          <w:i/>
          <w:iCs/>
        </w:rPr>
        <w:t>‘wat hebt u dat u niét ontvangen hebt?’</w:t>
      </w:r>
      <w:r w:rsidRPr="00AD067E">
        <w:t xml:space="preserve"> Inderdaad, het is óntvangen. </w:t>
      </w:r>
    </w:p>
    <w:p w14:paraId="7C535877" w14:textId="6B9430BE" w:rsidR="00033FFE" w:rsidRDefault="00033FFE" w:rsidP="000C3B90">
      <w:pPr>
        <w:spacing w:line="281" w:lineRule="auto"/>
        <w:ind w:left="-567"/>
      </w:pPr>
      <w:r>
        <w:rPr>
          <w:i/>
          <w:iCs/>
          <w:u w:val="single"/>
        </w:rPr>
        <w:t>3. Een afhankelijk gebed</w:t>
      </w:r>
      <w:r>
        <w:rPr>
          <w:i/>
          <w:iCs/>
          <w:u w:val="single"/>
        </w:rPr>
        <w:br/>
      </w:r>
      <w:r w:rsidRPr="00AD067E">
        <w:rPr>
          <w:i/>
          <w:iCs/>
        </w:rPr>
        <w:t xml:space="preserve">‘Geef ons heden ons dagelijks brood’ </w:t>
      </w:r>
      <w:r w:rsidRPr="00AD067E">
        <w:t>is een ook afhankelijk gebed.</w:t>
      </w:r>
      <w:r>
        <w:t xml:space="preserve"> S</w:t>
      </w:r>
      <w:r w:rsidRPr="00AD067E">
        <w:t>chenk ook vandaag weer wat we nodig hebben.</w:t>
      </w:r>
      <w:r>
        <w:t xml:space="preserve"> Dit betekent overigens niet dat je niet zou mogen sparen (vgl. Spr. 6,6 en Spr. 6,8). Maar je mag nooit </w:t>
      </w:r>
      <w:r>
        <w:rPr>
          <w:i/>
          <w:iCs/>
        </w:rPr>
        <w:t>onafhankelijk</w:t>
      </w:r>
      <w:r>
        <w:t xml:space="preserve"> van de Heere worden. Zie </w:t>
      </w:r>
      <w:r w:rsidR="00F14DDA">
        <w:t xml:space="preserve">voor de ernst hiervan: Lukas 12 over de rijke dwaas. </w:t>
      </w:r>
    </w:p>
    <w:p w14:paraId="144286C2" w14:textId="406B0709" w:rsidR="00F14DDA" w:rsidRDefault="00F14DDA" w:rsidP="00033FFE">
      <w:pPr>
        <w:spacing w:line="281" w:lineRule="auto"/>
        <w:ind w:left="-567"/>
      </w:pPr>
      <w:r w:rsidRPr="00AD067E">
        <w:t xml:space="preserve">De woorden in dit gebed willen ons bepalen bij </w:t>
      </w:r>
      <w:r w:rsidRPr="00AD067E">
        <w:rPr>
          <w:i/>
          <w:iCs/>
        </w:rPr>
        <w:t>áf</w:t>
      </w:r>
      <w:r w:rsidRPr="00AD067E">
        <w:t>hankelijkheid. Dat zien we ook in het woordje ‘ons’.</w:t>
      </w:r>
      <w:r>
        <w:t xml:space="preserve"> </w:t>
      </w:r>
      <w:r w:rsidRPr="00AD067E">
        <w:t>Wij als m</w:t>
      </w:r>
      <w:r w:rsidR="0080678A">
        <w:t>é</w:t>
      </w:r>
      <w:r w:rsidRPr="00AD067E">
        <w:t xml:space="preserve">nsen zijn zo afhankelijk van Uw zorg over ons leven. In het Onze Vader bidt je dus nooit voor jezelf, </w:t>
      </w:r>
      <w:r w:rsidRPr="00AD067E">
        <w:lastRenderedPageBreak/>
        <w:t>maar ook voor de ander. Dichtbij en ver weg.</w:t>
      </w:r>
      <w:r w:rsidR="0080678A">
        <w:t xml:space="preserve"> </w:t>
      </w:r>
      <w:r w:rsidR="0080678A" w:rsidRPr="00AD067E">
        <w:t xml:space="preserve">Zijn we </w:t>
      </w:r>
      <w:r w:rsidR="0080678A">
        <w:t xml:space="preserve">overigens </w:t>
      </w:r>
      <w:r w:rsidR="0080678A" w:rsidRPr="00AD067E">
        <w:t>betrokken op mensen in nood?</w:t>
      </w:r>
      <w:r w:rsidR="0080678A">
        <w:t xml:space="preserve"> Gal. 6,10 en Jak. 2,15-17. </w:t>
      </w:r>
    </w:p>
    <w:p w14:paraId="64F9AD53" w14:textId="59C8920C" w:rsidR="0080678A" w:rsidRDefault="0080678A" w:rsidP="00033FFE">
      <w:pPr>
        <w:spacing w:line="281" w:lineRule="auto"/>
        <w:ind w:left="-567"/>
      </w:pPr>
      <w:r>
        <w:t xml:space="preserve">Nog een punt: we zijn afhankelijk van Gods zegen, maar de Heere wil wel dat wijzelf werken (als we werk hebben en als we kunnen werken). </w:t>
      </w:r>
      <w:r w:rsidRPr="00AD067E">
        <w:t>De vierde bede heeft niet tot strekking dat we luie mensen worden, maar mensen</w:t>
      </w:r>
      <w:r>
        <w:t>, di</w:t>
      </w:r>
      <w:r w:rsidRPr="00AD067E">
        <w:t>e in afhankelijkheid van de Heere hun werk verrichten zodat ze hun dagelijks brood kunnen verdienen.</w:t>
      </w:r>
    </w:p>
    <w:p w14:paraId="1D4ABF07" w14:textId="7A45512E" w:rsidR="0080678A" w:rsidRDefault="0080678A" w:rsidP="00033FFE">
      <w:pPr>
        <w:spacing w:line="281" w:lineRule="auto"/>
        <w:ind w:left="-567"/>
      </w:pPr>
      <w:r w:rsidRPr="00AD067E">
        <w:t>En voor alles wat God geeft, zijn we van Zijn zegen afhankelijk</w:t>
      </w:r>
      <w:r>
        <w:t xml:space="preserve"> (denk hierbij bijv. aan het groeien van de gewassen op de akkers). </w:t>
      </w:r>
    </w:p>
    <w:p w14:paraId="790BF679" w14:textId="2951DF33" w:rsidR="0012527D" w:rsidRDefault="0080678A" w:rsidP="0012527D">
      <w:pPr>
        <w:spacing w:line="281" w:lineRule="auto"/>
        <w:ind w:left="-567"/>
      </w:pPr>
      <w:r>
        <w:rPr>
          <w:i/>
          <w:iCs/>
          <w:u w:val="single"/>
        </w:rPr>
        <w:t>4. Een vertrouwend gebed</w:t>
      </w:r>
      <w:r>
        <w:rPr>
          <w:i/>
          <w:iCs/>
          <w:u w:val="single"/>
        </w:rPr>
        <w:br/>
      </w:r>
      <w:r w:rsidRPr="00AD067E">
        <w:t>Wat zou een gebed zijn zonder vertrouwen? Een gebed zonder geloof?</w:t>
      </w:r>
      <w:r w:rsidR="0012527D">
        <w:t xml:space="preserve"> </w:t>
      </w:r>
      <w:r w:rsidR="0012527D" w:rsidRPr="00AD067E">
        <w:t xml:space="preserve">Wanneer ik door genade, om Jezus’ wil een kind van de Vader ben, dan zal er in het hart ook vertrouwen op de Vader zijn. Dat Hij zorgt. Niet alleen voor mijn ziel, maar ook voor mijn lichaam. Door mij het dagelijks brood te geven. </w:t>
      </w:r>
      <w:r w:rsidR="0012527D">
        <w:t>Kennen wij dat vertrouwen op Hem?</w:t>
      </w:r>
    </w:p>
    <w:p w14:paraId="2712441A" w14:textId="68684AC1" w:rsidR="0012527D" w:rsidRDefault="0012527D" w:rsidP="0012527D">
      <w:pPr>
        <w:spacing w:line="281" w:lineRule="auto"/>
        <w:ind w:left="-567"/>
      </w:pPr>
      <w:r w:rsidRPr="0012527D">
        <w:t>In dit vertrouwen kunnen de Zijnen beproefd worden</w:t>
      </w:r>
      <w:r>
        <w:t xml:space="preserve">. Door de beproeving worden we in het geloof bewaard: </w:t>
      </w:r>
      <w:r w:rsidRPr="00AD067E">
        <w:t>ook al begrijp ik de weg die Hij met gaat niet, toch vertrouw ik dat Hij door alles heen voor mij zorgt.</w:t>
      </w:r>
      <w:r>
        <w:t xml:space="preserve"> Nogmaals het </w:t>
      </w:r>
      <w:r w:rsidRPr="00AD067E">
        <w:t>doopsformulier: ‘…ons tot Zijn kinderen en erfgenamen aanneemt, en daarom van alle goed ons verzorgen, en alle kwaad van ons weren óf ten onzen beste keren wil.’</w:t>
      </w:r>
    </w:p>
    <w:p w14:paraId="456BA173" w14:textId="77777777" w:rsidR="0012527D" w:rsidRDefault="0012527D" w:rsidP="0012527D">
      <w:pPr>
        <w:spacing w:line="281" w:lineRule="auto"/>
        <w:ind w:left="-567"/>
      </w:pPr>
      <w:r w:rsidRPr="00AD067E">
        <w:t xml:space="preserve">‘Geef ons heden ons </w:t>
      </w:r>
      <w:r w:rsidRPr="00AD067E">
        <w:rPr>
          <w:i/>
          <w:iCs/>
        </w:rPr>
        <w:t>dagelijks</w:t>
      </w:r>
      <w:r w:rsidRPr="00AD067E">
        <w:t xml:space="preserve"> brood’. Hij geeft wat nodig is. Precies genoeg voor één dag.</w:t>
      </w:r>
      <w:r>
        <w:t xml:space="preserve"> </w:t>
      </w:r>
      <w:r w:rsidRPr="00AD067E">
        <w:t>Het is het ons toebedeelde deel</w:t>
      </w:r>
      <w:r>
        <w:t xml:space="preserve">. Om het deel dat God wil geven, bidt Agur (Spr. 30,8). </w:t>
      </w:r>
    </w:p>
    <w:p w14:paraId="6F389DB5" w14:textId="77777777" w:rsidR="0012527D" w:rsidRDefault="0012527D" w:rsidP="0012527D">
      <w:pPr>
        <w:spacing w:line="281" w:lineRule="auto"/>
        <w:ind w:left="-567"/>
      </w:pPr>
      <w:r w:rsidRPr="00AD067E">
        <w:t xml:space="preserve">Heere, geef me dan toch precies zoveel dat ik dat ook morgen mijn knieën weer buig en mijn handen vouw, en bid: </w:t>
      </w:r>
      <w:r w:rsidRPr="00AD067E">
        <w:rPr>
          <w:i/>
          <w:iCs/>
        </w:rPr>
        <w:t xml:space="preserve">‘Onze Vader, geef ons heden ons dagelijks brood’. </w:t>
      </w:r>
      <w:r w:rsidRPr="00AD067E">
        <w:t>Met dat gebed op de lippen en in het hart brengt Vader Zijn kinderen thuis</w:t>
      </w:r>
      <w:r>
        <w:t xml:space="preserve">. </w:t>
      </w:r>
    </w:p>
    <w:p w14:paraId="653435EC" w14:textId="202EE87A" w:rsidR="001002B5" w:rsidRDefault="001002B5" w:rsidP="000C3B90">
      <w:pPr>
        <w:spacing w:line="281" w:lineRule="auto"/>
        <w:ind w:left="-567"/>
        <w:rPr>
          <w:rFonts w:cstheme="minorHAnsi"/>
          <w:shd w:val="clear" w:color="auto" w:fill="FFFFFF"/>
        </w:rPr>
      </w:pPr>
      <w:r>
        <w:rPr>
          <w:rFonts w:cstheme="minorHAnsi"/>
          <w:i/>
          <w:iCs/>
          <w:u w:val="single"/>
          <w:shd w:val="clear" w:color="auto" w:fill="FFFFFF"/>
        </w:rPr>
        <w:t>Vragen om over door te praten en/of voor persoonlijke bezinning</w:t>
      </w:r>
      <w:r>
        <w:rPr>
          <w:rFonts w:cstheme="minorHAnsi"/>
          <w:shd w:val="clear" w:color="auto" w:fill="FFFFFF"/>
        </w:rPr>
        <w:t xml:space="preserve"> </w:t>
      </w:r>
      <w:r w:rsidR="0012527D">
        <w:rPr>
          <w:rFonts w:cstheme="minorHAnsi"/>
          <w:shd w:val="clear" w:color="auto" w:fill="FFFFFF"/>
        </w:rPr>
        <w:br/>
        <w:t>1.</w:t>
      </w:r>
      <w:r w:rsidR="0012527D">
        <w:rPr>
          <w:rFonts w:cstheme="minorHAnsi"/>
          <w:shd w:val="clear" w:color="auto" w:fill="FFFFFF"/>
        </w:rPr>
        <w:tab/>
      </w:r>
      <w:r w:rsidR="009B6A00">
        <w:rPr>
          <w:rFonts w:cstheme="minorHAnsi"/>
          <w:shd w:val="clear" w:color="auto" w:fill="FFFFFF"/>
        </w:rPr>
        <w:t>Hoe besteden wij ons leven in Zijn dienst? Wij leven en eten immers niet voor onszelf…</w:t>
      </w:r>
      <w:r w:rsidR="0012527D">
        <w:rPr>
          <w:rFonts w:cstheme="minorHAnsi"/>
          <w:shd w:val="clear" w:color="auto" w:fill="FFFFFF"/>
        </w:rPr>
        <w:t xml:space="preserve"> </w:t>
      </w:r>
      <w:r w:rsidR="009B6A00">
        <w:rPr>
          <w:rFonts w:cstheme="minorHAnsi"/>
          <w:shd w:val="clear" w:color="auto" w:fill="FFFFFF"/>
        </w:rPr>
        <w:br/>
        <w:t>2.</w:t>
      </w:r>
      <w:r w:rsidR="009B6A00">
        <w:rPr>
          <w:rFonts w:cstheme="minorHAnsi"/>
          <w:shd w:val="clear" w:color="auto" w:fill="FFFFFF"/>
        </w:rPr>
        <w:tab/>
        <w:t xml:space="preserve">Merkt u/jij bij uzelf het gevaar dat de consumptiemaatschappij (denk aan de voorbeelden uit de </w:t>
      </w:r>
      <w:r w:rsidR="009B6A00">
        <w:rPr>
          <w:rFonts w:cstheme="minorHAnsi"/>
          <w:shd w:val="clear" w:color="auto" w:fill="FFFFFF"/>
        </w:rPr>
        <w:tab/>
        <w:t xml:space="preserve">preek) ons wegdrijft van de belijdenis dat de Heere de Gever is van alle goed? </w:t>
      </w:r>
      <w:r w:rsidR="000C3B90">
        <w:rPr>
          <w:rFonts w:cstheme="minorHAnsi"/>
          <w:shd w:val="clear" w:color="auto" w:fill="FFFFFF"/>
        </w:rPr>
        <w:t>Hoe</w:t>
      </w:r>
      <w:r w:rsidR="009B6A00">
        <w:rPr>
          <w:rFonts w:cstheme="minorHAnsi"/>
          <w:shd w:val="clear" w:color="auto" w:fill="FFFFFF"/>
        </w:rPr>
        <w:t xml:space="preserve"> gaat u met dit </w:t>
      </w:r>
      <w:r w:rsidR="009B6A00">
        <w:rPr>
          <w:rFonts w:cstheme="minorHAnsi"/>
          <w:shd w:val="clear" w:color="auto" w:fill="FFFFFF"/>
        </w:rPr>
        <w:tab/>
        <w:t>gevaar om?</w:t>
      </w:r>
      <w:r w:rsidR="009B6A00">
        <w:rPr>
          <w:rFonts w:cstheme="minorHAnsi"/>
          <w:shd w:val="clear" w:color="auto" w:fill="FFFFFF"/>
        </w:rPr>
        <w:br/>
        <w:t>3.</w:t>
      </w:r>
      <w:r w:rsidR="009B6A00">
        <w:rPr>
          <w:rFonts w:cstheme="minorHAnsi"/>
          <w:shd w:val="clear" w:color="auto" w:fill="FFFFFF"/>
        </w:rPr>
        <w:tab/>
        <w:t xml:space="preserve">Wat hebben de eerste en de tweede Adam te maken met de vierde bede uit het </w:t>
      </w:r>
      <w:r w:rsidR="009B6A00">
        <w:rPr>
          <w:rFonts w:cstheme="minorHAnsi"/>
          <w:i/>
          <w:iCs/>
          <w:shd w:val="clear" w:color="auto" w:fill="FFFFFF"/>
        </w:rPr>
        <w:t>Onze Vader</w:t>
      </w:r>
      <w:r w:rsidR="009B6A00">
        <w:rPr>
          <w:rFonts w:cstheme="minorHAnsi"/>
          <w:shd w:val="clear" w:color="auto" w:fill="FFFFFF"/>
        </w:rPr>
        <w:t xml:space="preserve">? </w:t>
      </w:r>
      <w:r w:rsidR="009B6A00">
        <w:rPr>
          <w:rFonts w:cstheme="minorHAnsi"/>
          <w:shd w:val="clear" w:color="auto" w:fill="FFFFFF"/>
        </w:rPr>
        <w:tab/>
        <w:t xml:space="preserve">Waarom is het rechte zicht op de tweede Adam noodzakelijk om écht dankbaar te zijn voor het </w:t>
      </w:r>
      <w:r w:rsidR="009B6A00">
        <w:rPr>
          <w:rFonts w:cstheme="minorHAnsi"/>
          <w:shd w:val="clear" w:color="auto" w:fill="FFFFFF"/>
        </w:rPr>
        <w:tab/>
        <w:t>dagelijks brood?</w:t>
      </w:r>
      <w:r w:rsidR="009B6A00">
        <w:rPr>
          <w:rFonts w:cstheme="minorHAnsi"/>
          <w:shd w:val="clear" w:color="auto" w:fill="FFFFFF"/>
        </w:rPr>
        <w:br/>
        <w:t>4.</w:t>
      </w:r>
      <w:r w:rsidR="009B6A00">
        <w:rPr>
          <w:rFonts w:cstheme="minorHAnsi"/>
          <w:shd w:val="clear" w:color="auto" w:fill="FFFFFF"/>
        </w:rPr>
        <w:tab/>
        <w:t xml:space="preserve">Hebt u/jij als het gaat om ‘het dagelijkse brood’ een afhankelijk leven? Of ben je op dit punt in wezen </w:t>
      </w:r>
      <w:r w:rsidR="009B6A00">
        <w:rPr>
          <w:rFonts w:cstheme="minorHAnsi"/>
          <w:shd w:val="clear" w:color="auto" w:fill="FFFFFF"/>
        </w:rPr>
        <w:tab/>
      </w:r>
      <w:r w:rsidR="009B6A00">
        <w:rPr>
          <w:rFonts w:cstheme="minorHAnsi"/>
          <w:i/>
          <w:iCs/>
          <w:shd w:val="clear" w:color="auto" w:fill="FFFFFF"/>
        </w:rPr>
        <w:t>onafhankelijk</w:t>
      </w:r>
      <w:r w:rsidR="009B6A00">
        <w:rPr>
          <w:rFonts w:cstheme="minorHAnsi"/>
          <w:shd w:val="clear" w:color="auto" w:fill="FFFFFF"/>
        </w:rPr>
        <w:t>? Is dat om het even?</w:t>
      </w:r>
      <w:r w:rsidR="009B6A00">
        <w:rPr>
          <w:rFonts w:cstheme="minorHAnsi"/>
          <w:shd w:val="clear" w:color="auto" w:fill="FFFFFF"/>
        </w:rPr>
        <w:br/>
        <w:t>5.</w:t>
      </w:r>
      <w:r w:rsidR="000C3B90">
        <w:rPr>
          <w:rFonts w:cstheme="minorHAnsi"/>
          <w:shd w:val="clear" w:color="auto" w:fill="FFFFFF"/>
        </w:rPr>
        <w:tab/>
        <w:t xml:space="preserve">Hoe zou het zijn als een kind in een gezin zijn ouders niet vertrouwt of ze voor hem wil zorgen? Hoe </w:t>
      </w:r>
      <w:r w:rsidR="000C3B90">
        <w:rPr>
          <w:rFonts w:cstheme="minorHAnsi"/>
          <w:shd w:val="clear" w:color="auto" w:fill="FFFFFF"/>
        </w:rPr>
        <w:tab/>
        <w:t xml:space="preserve">zou dan de Vader in de hemelen het beoordelen als Zijn kinderen Hem niet zouden vertrouwen? </w:t>
      </w:r>
      <w:r w:rsidR="000C3B90">
        <w:rPr>
          <w:rFonts w:cstheme="minorHAnsi"/>
          <w:shd w:val="clear" w:color="auto" w:fill="FFFFFF"/>
        </w:rPr>
        <w:br/>
        <w:t xml:space="preserve">6. </w:t>
      </w:r>
      <w:r w:rsidR="000C3B90">
        <w:rPr>
          <w:rFonts w:cstheme="minorHAnsi"/>
          <w:shd w:val="clear" w:color="auto" w:fill="FFFFFF"/>
        </w:rPr>
        <w:tab/>
        <w:t xml:space="preserve">Kent u er iets van dat dat geloofsvertrouwen op Gods dagelijkse zorg beproefd wordt (of werd). </w:t>
      </w:r>
      <w:r w:rsidR="000C3B90">
        <w:rPr>
          <w:rFonts w:cstheme="minorHAnsi"/>
          <w:shd w:val="clear" w:color="auto" w:fill="FFFFFF"/>
        </w:rPr>
        <w:tab/>
        <w:t xml:space="preserve">Waarom beproeft de Heere de Zijnen? </w:t>
      </w:r>
      <w:r>
        <w:rPr>
          <w:rFonts w:cstheme="minorHAnsi"/>
          <w:shd w:val="clear" w:color="auto" w:fill="FFFFFF"/>
        </w:rPr>
        <w:br/>
      </w:r>
      <w:r w:rsidR="000C3B90">
        <w:rPr>
          <w:rFonts w:cstheme="minorHAnsi"/>
          <w:shd w:val="clear" w:color="auto" w:fill="FFFFFF"/>
        </w:rPr>
        <w:br/>
      </w:r>
      <w:r w:rsidRPr="00BE75DD">
        <w:rPr>
          <w:rFonts w:cstheme="minorHAnsi"/>
          <w:i/>
          <w:iCs/>
          <w:u w:val="single"/>
          <w:shd w:val="clear" w:color="auto" w:fill="FFFFFF"/>
        </w:rPr>
        <w:t>Voor de kinderen / jongeren</w:t>
      </w:r>
      <w:r w:rsidRPr="00BE75DD">
        <w:rPr>
          <w:rFonts w:cstheme="minorHAnsi"/>
          <w:shd w:val="clear" w:color="auto" w:fill="FFFFFF"/>
        </w:rPr>
        <w:tab/>
      </w:r>
      <w:r w:rsidR="000C3B90">
        <w:rPr>
          <w:rFonts w:cstheme="minorHAnsi"/>
          <w:shd w:val="clear" w:color="auto" w:fill="FFFFFF"/>
        </w:rPr>
        <w:br/>
        <w:t>1.</w:t>
      </w:r>
      <w:r w:rsidR="000C3B90">
        <w:rPr>
          <w:rFonts w:cstheme="minorHAnsi"/>
          <w:shd w:val="clear" w:color="auto" w:fill="FFFFFF"/>
        </w:rPr>
        <w:tab/>
        <w:t>Waaruit blijkt dat de Heere elke dag voor jou zorgt?</w:t>
      </w:r>
      <w:r w:rsidR="000C3B90">
        <w:rPr>
          <w:rFonts w:cstheme="minorHAnsi"/>
          <w:shd w:val="clear" w:color="auto" w:fill="FFFFFF"/>
        </w:rPr>
        <w:br/>
        <w:t>2.</w:t>
      </w:r>
      <w:r w:rsidR="000C3B90">
        <w:rPr>
          <w:rFonts w:cstheme="minorHAnsi"/>
          <w:shd w:val="clear" w:color="auto" w:fill="FFFFFF"/>
        </w:rPr>
        <w:tab/>
        <w:t>Waarom zorgt de Heere elke dag voor jou? Wat wil de Heere zo graag?</w:t>
      </w:r>
    </w:p>
    <w:p w14:paraId="73FA2353" w14:textId="77777777" w:rsidR="001002B5" w:rsidRDefault="001002B5" w:rsidP="001002B5">
      <w:pPr>
        <w:pStyle w:val="Lijstalinea"/>
        <w:spacing w:line="281" w:lineRule="auto"/>
        <w:ind w:left="-207"/>
      </w:pPr>
      <w:r w:rsidRPr="00A3149C">
        <w:rPr>
          <w:rFonts w:cstheme="minorHAnsi"/>
          <w:shd w:val="clear" w:color="auto" w:fill="FFFFFF"/>
        </w:rPr>
        <w:lastRenderedPageBreak/>
        <w:br/>
      </w:r>
      <w:r w:rsidRPr="00A3149C">
        <w:rPr>
          <w:rFonts w:cstheme="minorHAnsi"/>
          <w:shd w:val="clear" w:color="auto" w:fill="FFFFFF"/>
        </w:rPr>
        <w:br/>
      </w:r>
    </w:p>
    <w:p w14:paraId="5E2A2C13" w14:textId="77777777" w:rsidR="001002B5" w:rsidRDefault="001002B5" w:rsidP="001002B5"/>
    <w:p w14:paraId="12E9B7BC" w14:textId="77777777" w:rsidR="001002B5" w:rsidRDefault="001002B5" w:rsidP="001002B5"/>
    <w:p w14:paraId="2B3A712E" w14:textId="77777777" w:rsidR="001002B5" w:rsidRDefault="001002B5" w:rsidP="001002B5"/>
    <w:p w14:paraId="7C14A8EE" w14:textId="77777777" w:rsidR="001002B5" w:rsidRDefault="001002B5" w:rsidP="001002B5"/>
    <w:p w14:paraId="76272B87" w14:textId="77777777" w:rsidR="00B80682" w:rsidRDefault="00B80682"/>
    <w:sectPr w:rsidR="00B80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279FC"/>
    <w:multiLevelType w:val="hybridMultilevel"/>
    <w:tmpl w:val="4088FC2C"/>
    <w:lvl w:ilvl="0" w:tplc="AFD2B1A2">
      <w:start w:val="1"/>
      <w:numFmt w:val="decimal"/>
      <w:lvlText w:val="%1."/>
      <w:lvlJc w:val="left"/>
      <w:pPr>
        <w:ind w:left="-207" w:hanging="360"/>
      </w:pPr>
      <w:rPr>
        <w:rFonts w:asciiTheme="minorHAnsi" w:eastAsiaTheme="minorHAnsi" w:hAnsiTheme="minorHAnsi" w:cstheme="minorHAnsi"/>
      </w:rPr>
    </w:lvl>
    <w:lvl w:ilvl="1" w:tplc="04130019">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B5"/>
    <w:rsid w:val="00033FFE"/>
    <w:rsid w:val="00035E31"/>
    <w:rsid w:val="000C3B90"/>
    <w:rsid w:val="001002B5"/>
    <w:rsid w:val="0012527D"/>
    <w:rsid w:val="0080678A"/>
    <w:rsid w:val="009B6A00"/>
    <w:rsid w:val="00B80682"/>
    <w:rsid w:val="00BC29C8"/>
    <w:rsid w:val="00F14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05D6"/>
  <w15:chartTrackingRefBased/>
  <w15:docId w15:val="{19179BD6-262E-4DCE-82AC-1AA8D280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02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0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960</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cp:revision>
  <dcterms:created xsi:type="dcterms:W3CDTF">2024-03-13T06:27:00Z</dcterms:created>
  <dcterms:modified xsi:type="dcterms:W3CDTF">2024-03-13T08:34:00Z</dcterms:modified>
</cp:coreProperties>
</file>