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BEC0" w14:textId="66C333AF" w:rsidR="00950D80" w:rsidRDefault="00950D80" w:rsidP="00950D80">
      <w:pPr>
        <w:spacing w:line="264" w:lineRule="auto"/>
        <w:ind w:left="-425"/>
        <w:rPr>
          <w:rFonts w:cstheme="minorHAnsi"/>
          <w:i/>
          <w:iCs/>
        </w:rPr>
      </w:pPr>
      <w:r w:rsidRPr="00790F9A">
        <w:rPr>
          <w:rFonts w:cstheme="minorHAnsi"/>
          <w:b/>
          <w:bCs/>
          <w:u w:val="single"/>
        </w:rPr>
        <w:t xml:space="preserve">Samenvatting bij preek over HC Zondag </w:t>
      </w:r>
      <w:r>
        <w:rPr>
          <w:rFonts w:cstheme="minorHAnsi"/>
          <w:b/>
          <w:bCs/>
          <w:u w:val="single"/>
        </w:rPr>
        <w:t>27</w:t>
      </w:r>
      <w:r w:rsidRPr="00790F9A">
        <w:rPr>
          <w:rFonts w:cstheme="minorHAnsi"/>
          <w:b/>
          <w:bCs/>
          <w:u w:val="single"/>
        </w:rPr>
        <w:br/>
      </w:r>
      <w:r w:rsidRPr="00790F9A">
        <w:rPr>
          <w:rFonts w:cstheme="minorHAnsi"/>
          <w:i/>
          <w:iCs/>
        </w:rPr>
        <w:t>Met als Schriftlezing</w:t>
      </w:r>
      <w:r>
        <w:rPr>
          <w:rFonts w:cstheme="minorHAnsi"/>
          <w:i/>
          <w:iCs/>
        </w:rPr>
        <w:t xml:space="preserve">en: Exodus 6,1-7 en Luk. 18,15-17 </w:t>
      </w:r>
    </w:p>
    <w:p w14:paraId="2B6FA9B6" w14:textId="51769633" w:rsidR="00950D80" w:rsidRPr="00047EA6" w:rsidRDefault="00950D80" w:rsidP="00950D80">
      <w:pPr>
        <w:spacing w:line="264" w:lineRule="auto"/>
        <w:ind w:left="-425"/>
        <w:rPr>
          <w:rFonts w:cstheme="minorHAnsi"/>
          <w:i/>
          <w:iCs/>
          <w:u w:val="single"/>
        </w:rPr>
      </w:pPr>
      <w:r w:rsidRPr="00790F9A">
        <w:rPr>
          <w:rFonts w:cstheme="minorHAnsi"/>
          <w:i/>
          <w:iCs/>
          <w:u w:val="single"/>
        </w:rPr>
        <w:t>Inleiding</w:t>
      </w:r>
      <w:r>
        <w:rPr>
          <w:rFonts w:cstheme="minorHAnsi"/>
          <w:i/>
          <w:iCs/>
          <w:u w:val="single"/>
        </w:rPr>
        <w:br/>
      </w:r>
      <w:r w:rsidRPr="00950D80">
        <w:rPr>
          <w:rFonts w:cstheme="minorHAnsi"/>
        </w:rPr>
        <w:t>Zondag 27 biedt vervolgonderwijs over de Doop (in aansluiting op Zondag 26).</w:t>
      </w:r>
      <w:r>
        <w:rPr>
          <w:rFonts w:cstheme="minorHAnsi"/>
          <w:i/>
          <w:iCs/>
          <w:u w:val="single"/>
        </w:rPr>
        <w:br/>
      </w:r>
      <w:r>
        <w:rPr>
          <w:rFonts w:cstheme="minorHAnsi"/>
          <w:i/>
          <w:iCs/>
          <w:u w:val="single"/>
        </w:rPr>
        <w:br/>
      </w:r>
      <w:r w:rsidRPr="00790F9A">
        <w:rPr>
          <w:rFonts w:cstheme="minorHAnsi"/>
          <w:i/>
          <w:iCs/>
          <w:u w:val="single"/>
        </w:rPr>
        <w:t>Thema en verdeling</w:t>
      </w:r>
      <w:r>
        <w:rPr>
          <w:rFonts w:cstheme="minorHAnsi"/>
          <w:i/>
          <w:iCs/>
          <w:u w:val="single"/>
        </w:rPr>
        <w:br/>
      </w:r>
      <w:r w:rsidRPr="00950D80">
        <w:rPr>
          <w:i/>
          <w:iCs/>
        </w:rPr>
        <w:t>‘Vervolgonderwijs over de Heilige Doop’</w:t>
      </w:r>
      <w:r w:rsidRPr="00950D80">
        <w:br/>
        <w:t>1. De overschatting van de doop</w:t>
      </w:r>
      <w:r w:rsidRPr="00950D80">
        <w:br/>
        <w:t>2. De rijkdom van de doop</w:t>
      </w:r>
      <w:r w:rsidRPr="00950D80">
        <w:br/>
        <w:t>3. Het goed recht van de kinderdoop</w:t>
      </w:r>
    </w:p>
    <w:p w14:paraId="6D2D2C7C" w14:textId="2FB0AE61" w:rsidR="00950D80" w:rsidRPr="006B45AD" w:rsidRDefault="00950D80" w:rsidP="00950D80">
      <w:pPr>
        <w:spacing w:line="264" w:lineRule="auto"/>
        <w:ind w:left="-425"/>
      </w:pPr>
      <w:r>
        <w:rPr>
          <w:rFonts w:cstheme="minorHAnsi"/>
          <w:i/>
          <w:iCs/>
          <w:u w:val="single"/>
        </w:rPr>
        <w:br/>
      </w:r>
      <w:r w:rsidRPr="006B45AD">
        <w:rPr>
          <w:rFonts w:cstheme="minorHAnsi"/>
          <w:i/>
          <w:iCs/>
          <w:u w:val="single"/>
        </w:rPr>
        <w:t>1. De overschatting van de doop</w:t>
      </w:r>
      <w:r w:rsidRPr="006B45AD">
        <w:rPr>
          <w:rFonts w:cstheme="minorHAnsi"/>
          <w:i/>
          <w:iCs/>
          <w:u w:val="single"/>
        </w:rPr>
        <w:br/>
      </w:r>
      <w:r w:rsidRPr="006B45AD">
        <w:t>Diepe woorden uit het Doopformulier: ‘de doop is een zegel en ontwijfelbaar getuigenis dat wij een eeuwig verbond met God hebben.’</w:t>
      </w:r>
    </w:p>
    <w:p w14:paraId="3589976E" w14:textId="77777777" w:rsidR="006B45AD" w:rsidRDefault="006B45AD" w:rsidP="006B45AD">
      <w:pPr>
        <w:spacing w:line="264" w:lineRule="auto"/>
        <w:ind w:left="-425"/>
      </w:pPr>
      <w:r w:rsidRPr="006B45AD">
        <w:rPr>
          <w:rFonts w:cstheme="minorHAnsi"/>
        </w:rPr>
        <w:t>Het gevaar van overschatting: rusten in het teken. Aan de hand van een voorbeeld wordt duidelijk dat dit gevaarlijk is. H</w:t>
      </w:r>
      <w:r w:rsidRPr="006B45AD">
        <w:t xml:space="preserve">et water van de doop nooit losmaken van het bloed van Christus en van de Heilige Geest. De doop als toegangspoort tot de fontein tegen de onreinheid: Christus’ bloed en Geest. </w:t>
      </w:r>
    </w:p>
    <w:p w14:paraId="5A657E53" w14:textId="53C2EEDD" w:rsidR="006B45AD" w:rsidRPr="00DD2037" w:rsidRDefault="00DD2037" w:rsidP="006B45AD">
      <w:pPr>
        <w:spacing w:line="264" w:lineRule="auto"/>
        <w:ind w:left="-425"/>
      </w:pPr>
      <w:r>
        <w:rPr>
          <w:rFonts w:cstheme="minorHAnsi"/>
          <w:i/>
          <w:iCs/>
          <w:u w:val="single"/>
        </w:rPr>
        <w:br/>
      </w:r>
      <w:r w:rsidR="00950D80" w:rsidRPr="00C454B7">
        <w:rPr>
          <w:rFonts w:cstheme="minorHAnsi"/>
          <w:i/>
          <w:iCs/>
          <w:u w:val="single"/>
        </w:rPr>
        <w:t>2.</w:t>
      </w:r>
      <w:r w:rsidR="006B45AD">
        <w:rPr>
          <w:rFonts w:cstheme="minorHAnsi"/>
          <w:i/>
          <w:iCs/>
          <w:u w:val="single"/>
        </w:rPr>
        <w:t xml:space="preserve"> De rijkdom van de doop</w:t>
      </w:r>
      <w:r w:rsidR="00950D80">
        <w:rPr>
          <w:rFonts w:cstheme="minorHAnsi"/>
          <w:i/>
          <w:iCs/>
          <w:u w:val="single"/>
        </w:rPr>
        <w:t xml:space="preserve"> </w:t>
      </w:r>
      <w:r w:rsidR="006B45AD">
        <w:rPr>
          <w:rFonts w:cstheme="minorHAnsi"/>
          <w:i/>
          <w:iCs/>
          <w:u w:val="single"/>
        </w:rPr>
        <w:br/>
      </w:r>
      <w:r w:rsidR="006B45AD" w:rsidRPr="00DD2037">
        <w:t xml:space="preserve">‘Maar waarom noemt de Heilige Geest de Doop het bad van de wedergeboorte en de afwassing van de zonden?’ Soms lijkt het wel zo dat het water afwast (zie: Tit. 3,5 en Hand. 22,16). Het antwoord begint als volgt: ‘God spreekt alzo niet zonder grote oorzaak’. Om te voorkomen dat wij de doop zouden ónderwaarderen staan deze teksten in Gods Woord. </w:t>
      </w:r>
    </w:p>
    <w:p w14:paraId="545A3B8C" w14:textId="4363281B" w:rsidR="006B45AD" w:rsidRPr="00DD2037" w:rsidRDefault="006B45AD" w:rsidP="006B45AD">
      <w:pPr>
        <w:spacing w:line="264" w:lineRule="auto"/>
        <w:ind w:left="-425"/>
      </w:pPr>
      <w:r w:rsidRPr="00DD2037">
        <w:rPr>
          <w:rFonts w:cstheme="minorHAnsi"/>
        </w:rPr>
        <w:t xml:space="preserve">Twee redenen worden genoemd in het antwoord: </w:t>
      </w:r>
      <w:r w:rsidR="00DD2037">
        <w:rPr>
          <w:rFonts w:cstheme="minorHAnsi"/>
        </w:rPr>
        <w:t xml:space="preserve">1. </w:t>
      </w:r>
      <w:r w:rsidRPr="00DD2037">
        <w:rPr>
          <w:rFonts w:cstheme="minorHAnsi"/>
        </w:rPr>
        <w:t xml:space="preserve">om te leren en </w:t>
      </w:r>
      <w:r w:rsidR="00DD2037">
        <w:rPr>
          <w:rFonts w:cstheme="minorHAnsi"/>
        </w:rPr>
        <w:t xml:space="preserve">2. </w:t>
      </w:r>
      <w:r w:rsidRPr="00DD2037">
        <w:rPr>
          <w:rFonts w:cstheme="minorHAnsi"/>
        </w:rPr>
        <w:t xml:space="preserve">om te verzekeren. </w:t>
      </w:r>
      <w:r w:rsidRPr="00DD2037">
        <w:rPr>
          <w:rFonts w:cstheme="minorHAnsi"/>
        </w:rPr>
        <w:br/>
        <w:t xml:space="preserve">Leren: </w:t>
      </w:r>
      <w:r w:rsidRPr="00DD2037">
        <w:t xml:space="preserve">Iedere keer als je het teken ziet, wordt je onderwezen (zoals het water wast, zo </w:t>
      </w:r>
      <w:r w:rsidR="00DD2037" w:rsidRPr="00DD2037">
        <w:t xml:space="preserve">wast </w:t>
      </w:r>
      <w:r w:rsidRPr="00DD2037">
        <w:t>ook het bloed</w:t>
      </w:r>
      <w:r w:rsidR="00DD2037" w:rsidRPr="00DD2037">
        <w:t>).</w:t>
      </w:r>
      <w:r w:rsidR="00DD2037" w:rsidRPr="00DD2037">
        <w:br/>
        <w:t xml:space="preserve">Verzekeren: Wat Hij onderwijst in de Doop is maar geen schijn. Hij verzekert ons van de waarheid ervan. </w:t>
      </w:r>
    </w:p>
    <w:p w14:paraId="51FEBC6A" w14:textId="77777777" w:rsidR="00DD2037" w:rsidRDefault="00DD2037" w:rsidP="00DD2037">
      <w:pPr>
        <w:spacing w:line="264" w:lineRule="auto"/>
        <w:ind w:left="-425"/>
      </w:pPr>
      <w:r w:rsidRPr="00DD2037">
        <w:t xml:space="preserve">Dus…de doop doet het?! Nee. Het moet </w:t>
      </w:r>
      <w:r w:rsidRPr="00DD2037">
        <w:rPr>
          <w:i/>
          <w:iCs/>
        </w:rPr>
        <w:t xml:space="preserve">in het geloof verstaan en toegeëigend worden. </w:t>
      </w:r>
      <w:r w:rsidRPr="00DD2037">
        <w:t>In de Doop strekt God Zijn handen reddend tot ons uit. Het komt aan op geloof. Geloven in Zijn beloften. In Zijn Christus. De doop heeft geen automatische werking. De rijkdom van doop ligt ‘m in de rijkdom van Gods genade in Christus. Nog even naar Hand. 22,16: er staat bij ‘aanroepende des Naam des Heeren’</w:t>
      </w:r>
    </w:p>
    <w:p w14:paraId="51F194A1" w14:textId="41CF006B" w:rsidR="00950D80" w:rsidRDefault="00DD2037" w:rsidP="00DD2037">
      <w:pPr>
        <w:spacing w:line="264" w:lineRule="auto"/>
        <w:ind w:left="-425"/>
      </w:pPr>
      <w:r>
        <w:br/>
      </w:r>
      <w:r w:rsidR="00950D80" w:rsidRPr="00DD2037">
        <w:rPr>
          <w:i/>
          <w:iCs/>
          <w:u w:val="single"/>
        </w:rPr>
        <w:t>3</w:t>
      </w:r>
      <w:r w:rsidRPr="00DD2037">
        <w:rPr>
          <w:i/>
          <w:iCs/>
          <w:u w:val="single"/>
        </w:rPr>
        <w:t>. Het goed recht van de kinderdoop</w:t>
      </w:r>
      <w:r>
        <w:rPr>
          <w:i/>
          <w:iCs/>
          <w:u w:val="single"/>
        </w:rPr>
        <w:br/>
      </w:r>
      <w:r>
        <w:t>Sommige kerken/stromingen zeggen: eerst geloven, dan dopen. Dat wordt op de Bijbel gebaseerd (o.a. Hand. 8,</w:t>
      </w:r>
      <w:r w:rsidR="004369B0">
        <w:t>37 en</w:t>
      </w:r>
      <w:r>
        <w:t xml:space="preserve"> Mark. 16,16)</w:t>
      </w:r>
      <w:r w:rsidR="004369B0">
        <w:t xml:space="preserve">. Anderen zeggen: het kind moet zelf kunnen kiezen. We laten hem/haar daarin vrij. </w:t>
      </w:r>
    </w:p>
    <w:p w14:paraId="3D4FCEDB" w14:textId="6F5098C2" w:rsidR="004369B0" w:rsidRDefault="004369B0" w:rsidP="00DD2037">
      <w:pPr>
        <w:spacing w:line="264" w:lineRule="auto"/>
        <w:ind w:left="-425"/>
      </w:pPr>
      <w:r>
        <w:t xml:space="preserve">Kinderdoop en wij. We vinden het mooi. Maar waarom doen we het? Uit gewoonte mag </w:t>
      </w:r>
      <w:r w:rsidR="00437AF2">
        <w:t xml:space="preserve">het </w:t>
      </w:r>
      <w:r>
        <w:t xml:space="preserve">niet. </w:t>
      </w:r>
      <w:r w:rsidR="00EA2B46">
        <w:t>Waarom kinderen dopen?</w:t>
      </w:r>
    </w:p>
    <w:p w14:paraId="7B2ACDB2" w14:textId="067B1D0D" w:rsidR="004369B0" w:rsidRDefault="004369B0" w:rsidP="004369B0">
      <w:pPr>
        <w:pStyle w:val="Lijstalinea"/>
        <w:numPr>
          <w:ilvl w:val="0"/>
          <w:numId w:val="2"/>
        </w:numPr>
        <w:spacing w:line="264" w:lineRule="auto"/>
      </w:pPr>
      <w:r>
        <w:t xml:space="preserve">Uit grond van het genadeverbond. Kerntekst: Gen. 17,7. Het verbondsteken was eerst de besnijdenis. Een bezegeling van Gods verbondstrouw. </w:t>
      </w:r>
    </w:p>
    <w:p w14:paraId="3BDFD8C7" w14:textId="54FF00DD" w:rsidR="00950D80" w:rsidRDefault="00A354D8" w:rsidP="00A354D8">
      <w:pPr>
        <w:spacing w:line="264" w:lineRule="auto"/>
        <w:ind w:left="-65"/>
      </w:pPr>
      <w:r>
        <w:t>Na Christus’ volbrachte werk is er dezelfde verbondsstructuur (</w:t>
      </w:r>
      <w:r>
        <w:rPr>
          <w:i/>
          <w:iCs/>
        </w:rPr>
        <w:t>‘en uw kinderen’</w:t>
      </w:r>
      <w:r>
        <w:t xml:space="preserve">, Hand. 2,38). </w:t>
      </w:r>
      <w:r w:rsidR="00AD796D">
        <w:t>De kinderen van gelovige ouder</w:t>
      </w:r>
      <w:r w:rsidR="00E83581">
        <w:t xml:space="preserve">(s) behoren tot het genadeverbond. </w:t>
      </w:r>
    </w:p>
    <w:p w14:paraId="1DC5CA4C" w14:textId="2E2CCA25" w:rsidR="00D719EE" w:rsidRDefault="00D719EE" w:rsidP="00A354D8">
      <w:pPr>
        <w:spacing w:line="264" w:lineRule="auto"/>
        <w:ind w:left="-65"/>
      </w:pPr>
      <w:r>
        <w:lastRenderedPageBreak/>
        <w:t xml:space="preserve">Het (nieuwe) teken en zegel van genadeverbond is de </w:t>
      </w:r>
      <w:r w:rsidR="002E3698">
        <w:t>d</w:t>
      </w:r>
      <w:r>
        <w:t>oop</w:t>
      </w:r>
      <w:r w:rsidR="00B30A58">
        <w:t xml:space="preserve"> en niet meer de besnijdenis (Kol. 2,1</w:t>
      </w:r>
      <w:r w:rsidR="001E6A6C">
        <w:t>1</w:t>
      </w:r>
      <w:r w:rsidR="00B30A58">
        <w:t>-1</w:t>
      </w:r>
      <w:r w:rsidR="001E6A6C">
        <w:t>2</w:t>
      </w:r>
      <w:r w:rsidR="00B30A58">
        <w:t>)</w:t>
      </w:r>
      <w:r w:rsidR="001E6A6C">
        <w:t xml:space="preserve">. </w:t>
      </w:r>
    </w:p>
    <w:p w14:paraId="68F74A36" w14:textId="62B3A5AE" w:rsidR="00F57E70" w:rsidRDefault="00A468D1" w:rsidP="00EA78DE">
      <w:pPr>
        <w:spacing w:line="264" w:lineRule="auto"/>
        <w:ind w:left="-65"/>
      </w:pPr>
      <w:r>
        <w:t xml:space="preserve">Dus…mogen kinderen gedoopt worden? Er kan maar een Bijbels antwoord zijn: ja. </w:t>
      </w:r>
    </w:p>
    <w:p w14:paraId="427E3C51" w14:textId="6D2C84BA" w:rsidR="00F57E70" w:rsidRDefault="00EA78DE" w:rsidP="00F57E70">
      <w:pPr>
        <w:pStyle w:val="Lijstalinea"/>
        <w:numPr>
          <w:ilvl w:val="0"/>
          <w:numId w:val="2"/>
        </w:numPr>
        <w:spacing w:line="264" w:lineRule="auto"/>
      </w:pPr>
      <w:r>
        <w:t xml:space="preserve">Iemand zegt: maar er worden toch geen kinderen gedoopt in het NT? Dat is maar de vraag! </w:t>
      </w:r>
      <w:r w:rsidR="00296278">
        <w:t>We letten nu op h</w:t>
      </w:r>
      <w:r w:rsidR="00F57E70">
        <w:t xml:space="preserve">et dopen van </w:t>
      </w:r>
      <w:r w:rsidR="00001761">
        <w:t xml:space="preserve">iemand </w:t>
      </w:r>
      <w:r>
        <w:t>‘en zijn huis’</w:t>
      </w:r>
      <w:r w:rsidR="00C711BD">
        <w:t xml:space="preserve"> (</w:t>
      </w:r>
      <w:r w:rsidR="00100CE5">
        <w:t xml:space="preserve">Lydia: </w:t>
      </w:r>
      <w:r w:rsidR="00C711BD">
        <w:t xml:space="preserve">Hand. 16,15; </w:t>
      </w:r>
      <w:r w:rsidR="00100CE5">
        <w:t xml:space="preserve">Stokbewaarder: </w:t>
      </w:r>
      <w:r w:rsidR="00C711BD">
        <w:t>Hand. 16,</w:t>
      </w:r>
      <w:r w:rsidR="003741F9">
        <w:t>33;</w:t>
      </w:r>
      <w:r w:rsidR="009B3493">
        <w:t xml:space="preserve"> </w:t>
      </w:r>
      <w:proofErr w:type="spellStart"/>
      <w:r w:rsidR="00100CE5">
        <w:t>St</w:t>
      </w:r>
      <w:r w:rsidR="001C7EDC">
        <w:t>é</w:t>
      </w:r>
      <w:r w:rsidR="00100CE5">
        <w:t>fanas</w:t>
      </w:r>
      <w:proofErr w:type="spellEnd"/>
      <w:r w:rsidR="00100CE5">
        <w:t xml:space="preserve">: </w:t>
      </w:r>
      <w:r w:rsidR="009B3493">
        <w:t>1</w:t>
      </w:r>
      <w:r w:rsidR="006F1F76">
        <w:t xml:space="preserve"> </w:t>
      </w:r>
      <w:r w:rsidR="009B3493">
        <w:t>Kor. 1,16</w:t>
      </w:r>
      <w:r w:rsidR="006F1F76">
        <w:t xml:space="preserve">; </w:t>
      </w:r>
      <w:r w:rsidR="00100CE5">
        <w:t xml:space="preserve">Cornelius: </w:t>
      </w:r>
      <w:r w:rsidR="006F1F76">
        <w:t>Hand. 10</w:t>
      </w:r>
      <w:r w:rsidR="00100CE5">
        <w:t>,47)</w:t>
      </w:r>
    </w:p>
    <w:p w14:paraId="1E7690FA" w14:textId="77777777" w:rsidR="00AB199F" w:rsidRDefault="00AB199F" w:rsidP="00AB199F">
      <w:pPr>
        <w:pStyle w:val="Lijstalinea"/>
        <w:spacing w:line="264" w:lineRule="auto"/>
        <w:ind w:left="-65"/>
      </w:pPr>
    </w:p>
    <w:p w14:paraId="2FC6F382" w14:textId="13368E89" w:rsidR="00B572BF" w:rsidRDefault="00AB199F" w:rsidP="00B572BF">
      <w:pPr>
        <w:pStyle w:val="Lijstalinea"/>
        <w:spacing w:line="264" w:lineRule="auto"/>
        <w:ind w:left="-65"/>
      </w:pPr>
      <w:r w:rsidRPr="00AB199F">
        <w:t>Weten we altijd of er kinderen in die huisgezinnen waren? Niet zeker, maar áls ze er waren werden ze gedoopt. De uitdrukking ‘en zijn huis’ komt uit het Oude Testament. Het betekent: de hele familiekring</w:t>
      </w:r>
      <w:r w:rsidR="002E3698">
        <w:t xml:space="preserve"> (bijv. 1 Sam. 1,21). </w:t>
      </w:r>
    </w:p>
    <w:p w14:paraId="315A0F41" w14:textId="6473FD86" w:rsidR="00DE4253" w:rsidRDefault="00B572BF" w:rsidP="00DE4253">
      <w:pPr>
        <w:pStyle w:val="Lijstalinea"/>
        <w:spacing w:line="264" w:lineRule="auto"/>
        <w:ind w:left="-65"/>
      </w:pPr>
      <w:r>
        <w:br/>
      </w:r>
      <w:r w:rsidR="007F466A">
        <w:t xml:space="preserve">Hoe is het in onze huizen? </w:t>
      </w:r>
    </w:p>
    <w:p w14:paraId="21846A1B" w14:textId="77777777" w:rsidR="00DE4253" w:rsidRDefault="00DE4253" w:rsidP="00DE4253">
      <w:pPr>
        <w:pStyle w:val="Lijstalinea"/>
        <w:spacing w:line="264" w:lineRule="auto"/>
        <w:ind w:left="-65"/>
      </w:pPr>
    </w:p>
    <w:p w14:paraId="17F3C5D9" w14:textId="620EF878" w:rsidR="00DE4253" w:rsidRDefault="003440F4" w:rsidP="00DE4253">
      <w:pPr>
        <w:pStyle w:val="Lijstalinea"/>
        <w:numPr>
          <w:ilvl w:val="0"/>
          <w:numId w:val="2"/>
        </w:numPr>
        <w:spacing w:line="264" w:lineRule="auto"/>
      </w:pPr>
      <w:r w:rsidRPr="000D1C1B">
        <w:t>Lukas 18,15-17</w:t>
      </w:r>
      <w:r w:rsidR="00723568" w:rsidRPr="000D1C1B">
        <w:t xml:space="preserve">. In de vertaling staat </w:t>
      </w:r>
      <w:proofErr w:type="spellStart"/>
      <w:r w:rsidR="00723568" w:rsidRPr="000D1C1B">
        <w:rPr>
          <w:i/>
          <w:iCs/>
        </w:rPr>
        <w:t>kinderkens</w:t>
      </w:r>
      <w:proofErr w:type="spellEnd"/>
      <w:r w:rsidR="00723568" w:rsidRPr="000D1C1B">
        <w:t xml:space="preserve">. </w:t>
      </w:r>
      <w:r w:rsidR="003F2383" w:rsidRPr="000D1C1B">
        <w:t>Op grond van het Grieks moet je zeggen dat het om zuigelingen gaat.</w:t>
      </w:r>
      <w:r w:rsidR="00327AC8" w:rsidRPr="000D1C1B">
        <w:t xml:space="preserve"> Ouders brengen de zuigelingen bij Jezus. </w:t>
      </w:r>
      <w:r w:rsidR="000D1C1B" w:rsidRPr="000D1C1B">
        <w:t xml:space="preserve">En Hij zegt: </w:t>
      </w:r>
      <w:r w:rsidR="000D1C1B" w:rsidRPr="000D1C1B">
        <w:rPr>
          <w:i/>
          <w:iCs/>
        </w:rPr>
        <w:t xml:space="preserve">‘Laat de </w:t>
      </w:r>
      <w:proofErr w:type="spellStart"/>
      <w:r w:rsidR="000D1C1B" w:rsidRPr="000D1C1B">
        <w:rPr>
          <w:i/>
          <w:iCs/>
        </w:rPr>
        <w:t>kinderkens</w:t>
      </w:r>
      <w:proofErr w:type="spellEnd"/>
      <w:r w:rsidR="000D1C1B" w:rsidRPr="000D1C1B">
        <w:rPr>
          <w:i/>
          <w:iCs/>
        </w:rPr>
        <w:t xml:space="preserve"> tot Mij komen en verhindert hen niet’</w:t>
      </w:r>
      <w:r w:rsidR="000426C3">
        <w:t xml:space="preserve">. </w:t>
      </w:r>
      <w:r w:rsidR="0030292C">
        <w:t xml:space="preserve">Kan iemand (nu nog) het doopwater weren? </w:t>
      </w:r>
    </w:p>
    <w:p w14:paraId="05EE4EB9" w14:textId="77777777" w:rsidR="00EA2B46" w:rsidRPr="000D1C1B" w:rsidRDefault="00EA2B46" w:rsidP="00EA2B46">
      <w:pPr>
        <w:pStyle w:val="Lijstalinea"/>
        <w:spacing w:line="264" w:lineRule="auto"/>
        <w:ind w:left="-65"/>
      </w:pPr>
    </w:p>
    <w:p w14:paraId="00B87FC7" w14:textId="77777777" w:rsidR="006B5B1A" w:rsidRPr="0030292C" w:rsidRDefault="00950D80" w:rsidP="006B5B1A">
      <w:pPr>
        <w:spacing w:line="264" w:lineRule="auto"/>
        <w:ind w:left="-425"/>
        <w:rPr>
          <w:rFonts w:cstheme="minorHAnsi"/>
          <w:i/>
          <w:iCs/>
          <w:u w:val="single"/>
          <w:shd w:val="clear" w:color="auto" w:fill="FFFFFF"/>
        </w:rPr>
      </w:pPr>
      <w:r w:rsidRPr="0030292C">
        <w:rPr>
          <w:rFonts w:cstheme="minorHAnsi"/>
          <w:i/>
          <w:iCs/>
          <w:u w:val="single"/>
          <w:shd w:val="clear" w:color="auto" w:fill="FFFFFF"/>
        </w:rPr>
        <w:t>Vragen om over door te praten en/of voor persoonlijke bezinning</w:t>
      </w:r>
    </w:p>
    <w:p w14:paraId="224F4A49" w14:textId="77777777" w:rsidR="00015713" w:rsidRPr="0030292C" w:rsidRDefault="009764E8" w:rsidP="006B5B1A">
      <w:pPr>
        <w:pStyle w:val="Lijstalinea"/>
        <w:numPr>
          <w:ilvl w:val="0"/>
          <w:numId w:val="4"/>
        </w:numPr>
        <w:spacing w:line="264" w:lineRule="auto"/>
        <w:rPr>
          <w:rFonts w:cstheme="minorHAnsi"/>
          <w:i/>
          <w:iCs/>
          <w:shd w:val="clear" w:color="auto" w:fill="FFFFFF"/>
        </w:rPr>
      </w:pPr>
      <w:r w:rsidRPr="0030292C">
        <w:rPr>
          <w:rFonts w:cstheme="minorHAnsi"/>
          <w:shd w:val="clear" w:color="auto" w:fill="FFFFFF"/>
        </w:rPr>
        <w:t xml:space="preserve">Lees </w:t>
      </w:r>
      <w:r w:rsidR="00651E50" w:rsidRPr="0030292C">
        <w:rPr>
          <w:rFonts w:cstheme="minorHAnsi"/>
          <w:shd w:val="clear" w:color="auto" w:fill="FFFFFF"/>
        </w:rPr>
        <w:t xml:space="preserve">1 Sam. 4,1-11. </w:t>
      </w:r>
      <w:r w:rsidR="00015713" w:rsidRPr="0030292C">
        <w:rPr>
          <w:rFonts w:cstheme="minorHAnsi"/>
          <w:shd w:val="clear" w:color="auto" w:fill="FFFFFF"/>
        </w:rPr>
        <w:t xml:space="preserve">Wat heeft deze geschiedenis te maken met punt 1 van de preek? </w:t>
      </w:r>
    </w:p>
    <w:p w14:paraId="7BE9A127" w14:textId="77777777" w:rsidR="009B03EA" w:rsidRPr="0030292C" w:rsidRDefault="00807E5E" w:rsidP="006B5B1A">
      <w:pPr>
        <w:pStyle w:val="Lijstalinea"/>
        <w:numPr>
          <w:ilvl w:val="0"/>
          <w:numId w:val="4"/>
        </w:numPr>
        <w:spacing w:line="264" w:lineRule="auto"/>
        <w:rPr>
          <w:rFonts w:cstheme="minorHAnsi"/>
          <w:i/>
          <w:iCs/>
          <w:shd w:val="clear" w:color="auto" w:fill="FFFFFF"/>
        </w:rPr>
      </w:pPr>
      <w:r w:rsidRPr="0030292C">
        <w:rPr>
          <w:rFonts w:cstheme="minorHAnsi"/>
          <w:shd w:val="clear" w:color="auto" w:fill="FFFFFF"/>
        </w:rPr>
        <w:t xml:space="preserve">Kunt u/jij nog meer teksten </w:t>
      </w:r>
      <w:r w:rsidR="003D52C2" w:rsidRPr="0030292C">
        <w:rPr>
          <w:rFonts w:cstheme="minorHAnsi"/>
          <w:shd w:val="clear" w:color="auto" w:fill="FFFFFF"/>
        </w:rPr>
        <w:t>uit</w:t>
      </w:r>
      <w:r w:rsidRPr="0030292C">
        <w:rPr>
          <w:rFonts w:cstheme="minorHAnsi"/>
          <w:shd w:val="clear" w:color="auto" w:fill="FFFFFF"/>
        </w:rPr>
        <w:t xml:space="preserve"> het N.T. </w:t>
      </w:r>
      <w:r w:rsidR="003D52C2" w:rsidRPr="0030292C">
        <w:rPr>
          <w:rFonts w:cstheme="minorHAnsi"/>
          <w:shd w:val="clear" w:color="auto" w:fill="FFFFFF"/>
        </w:rPr>
        <w:t xml:space="preserve">aanhalen waaruit blijkt dat de doop geen automatische werking heeft, maar dat het altijd gaat om geloof? </w:t>
      </w:r>
    </w:p>
    <w:p w14:paraId="0707AE23" w14:textId="2CA82D3F" w:rsidR="00827A4B" w:rsidRPr="0030292C" w:rsidRDefault="00C87343" w:rsidP="006B5B1A">
      <w:pPr>
        <w:pStyle w:val="Lijstalinea"/>
        <w:numPr>
          <w:ilvl w:val="0"/>
          <w:numId w:val="4"/>
        </w:numPr>
        <w:spacing w:line="264" w:lineRule="auto"/>
        <w:rPr>
          <w:rFonts w:cstheme="minorHAnsi"/>
          <w:i/>
          <w:iCs/>
          <w:shd w:val="clear" w:color="auto" w:fill="FFFFFF"/>
        </w:rPr>
      </w:pPr>
      <w:r w:rsidRPr="0030292C">
        <w:rPr>
          <w:rFonts w:cstheme="minorHAnsi"/>
          <w:shd w:val="clear" w:color="auto" w:fill="FFFFFF"/>
        </w:rPr>
        <w:t xml:space="preserve">Lees voor uzelf </w:t>
      </w:r>
      <w:r w:rsidR="00827A4B" w:rsidRPr="0030292C">
        <w:rPr>
          <w:rFonts w:cstheme="minorHAnsi"/>
          <w:shd w:val="clear" w:color="auto" w:fill="FFFFFF"/>
        </w:rPr>
        <w:t>Hand</w:t>
      </w:r>
      <w:r w:rsidRPr="0030292C">
        <w:rPr>
          <w:rFonts w:cstheme="minorHAnsi"/>
          <w:shd w:val="clear" w:color="auto" w:fill="FFFFFF"/>
        </w:rPr>
        <w:t>. 19,1-5</w:t>
      </w:r>
      <w:r w:rsidR="009B03EA" w:rsidRPr="0030292C">
        <w:rPr>
          <w:rFonts w:cstheme="minorHAnsi"/>
          <w:shd w:val="clear" w:color="auto" w:fill="FFFFFF"/>
        </w:rPr>
        <w:t xml:space="preserve">. </w:t>
      </w:r>
      <w:r w:rsidR="00CF71F1" w:rsidRPr="0030292C">
        <w:rPr>
          <w:rFonts w:cstheme="minorHAnsi"/>
          <w:shd w:val="clear" w:color="auto" w:fill="FFFFFF"/>
        </w:rPr>
        <w:t xml:space="preserve">Overdenk dit gedeelte in het licht van de preek. </w:t>
      </w:r>
      <w:r w:rsidR="00827A4B" w:rsidRPr="0030292C">
        <w:rPr>
          <w:rFonts w:cstheme="minorHAnsi"/>
          <w:shd w:val="clear" w:color="auto" w:fill="FFFFFF"/>
        </w:rPr>
        <w:t xml:space="preserve">Hoe moeten we het woordje ‘horen’ uit vers 5 opvatten? </w:t>
      </w:r>
    </w:p>
    <w:p w14:paraId="38CF702E" w14:textId="2CEE2D12" w:rsidR="008943D3" w:rsidRPr="0030292C" w:rsidRDefault="008943D3" w:rsidP="006B5B1A">
      <w:pPr>
        <w:pStyle w:val="Lijstalinea"/>
        <w:numPr>
          <w:ilvl w:val="0"/>
          <w:numId w:val="4"/>
        </w:numPr>
        <w:spacing w:line="264" w:lineRule="auto"/>
        <w:rPr>
          <w:rFonts w:cstheme="minorHAnsi"/>
          <w:i/>
          <w:iCs/>
          <w:shd w:val="clear" w:color="auto" w:fill="FFFFFF"/>
        </w:rPr>
      </w:pPr>
      <w:r w:rsidRPr="0030292C">
        <w:rPr>
          <w:rFonts w:cstheme="minorHAnsi"/>
          <w:shd w:val="clear" w:color="auto" w:fill="FFFFFF"/>
        </w:rPr>
        <w:t>Waarom is het terecht om te zeggen de openbare geloofsbelijdenis is</w:t>
      </w:r>
      <w:r w:rsidR="00FD4280" w:rsidRPr="0030292C">
        <w:rPr>
          <w:rFonts w:cstheme="minorHAnsi"/>
          <w:shd w:val="clear" w:color="auto" w:fill="FFFFFF"/>
        </w:rPr>
        <w:t xml:space="preserve"> het ‘ja’ op de Doop? </w:t>
      </w:r>
    </w:p>
    <w:p w14:paraId="78AF97CC" w14:textId="77777777" w:rsidR="003E57A1" w:rsidRPr="0030292C" w:rsidRDefault="0074639C" w:rsidP="006B5B1A">
      <w:pPr>
        <w:pStyle w:val="Lijstalinea"/>
        <w:numPr>
          <w:ilvl w:val="0"/>
          <w:numId w:val="4"/>
        </w:numPr>
        <w:spacing w:line="264" w:lineRule="auto"/>
        <w:rPr>
          <w:rFonts w:cstheme="minorHAnsi"/>
          <w:i/>
          <w:iCs/>
          <w:shd w:val="clear" w:color="auto" w:fill="FFFFFF"/>
        </w:rPr>
      </w:pPr>
      <w:r w:rsidRPr="0030292C">
        <w:rPr>
          <w:rFonts w:cstheme="minorHAnsi"/>
          <w:shd w:val="clear" w:color="auto" w:fill="FFFFFF"/>
        </w:rPr>
        <w:t>Waarom is de kinderdoop ‘goed gereformeerd?’</w:t>
      </w:r>
      <w:r w:rsidR="003E57A1" w:rsidRPr="0030292C">
        <w:rPr>
          <w:rFonts w:cstheme="minorHAnsi"/>
          <w:shd w:val="clear" w:color="auto" w:fill="FFFFFF"/>
        </w:rPr>
        <w:t xml:space="preserve"> (denk hierbij ook mensvisie)</w:t>
      </w:r>
    </w:p>
    <w:p w14:paraId="158C208A" w14:textId="384A71CF" w:rsidR="00950D80" w:rsidRPr="0030292C" w:rsidRDefault="00B3593B" w:rsidP="006B5B1A">
      <w:pPr>
        <w:pStyle w:val="Lijstalinea"/>
        <w:numPr>
          <w:ilvl w:val="0"/>
          <w:numId w:val="4"/>
        </w:numPr>
        <w:spacing w:line="264" w:lineRule="auto"/>
        <w:rPr>
          <w:rFonts w:cstheme="minorHAnsi"/>
          <w:i/>
          <w:iCs/>
          <w:shd w:val="clear" w:color="auto" w:fill="FFFFFF"/>
        </w:rPr>
      </w:pPr>
      <w:r w:rsidRPr="0030292C">
        <w:rPr>
          <w:rFonts w:cstheme="minorHAnsi"/>
          <w:shd w:val="clear" w:color="auto" w:fill="FFFFFF"/>
        </w:rPr>
        <w:t xml:space="preserve">De Heiland zegt: </w:t>
      </w:r>
      <w:r w:rsidRPr="0030292C">
        <w:rPr>
          <w:rFonts w:cstheme="minorHAnsi"/>
          <w:i/>
          <w:iCs/>
          <w:shd w:val="clear" w:color="auto" w:fill="FFFFFF"/>
        </w:rPr>
        <w:t>‘en verhindert ze niet’</w:t>
      </w:r>
      <w:r w:rsidRPr="0030292C">
        <w:rPr>
          <w:rFonts w:cstheme="minorHAnsi"/>
          <w:shd w:val="clear" w:color="auto" w:fill="FFFFFF"/>
        </w:rPr>
        <w:t>. Hoe zouden wij (</w:t>
      </w:r>
      <w:r w:rsidR="00E94321" w:rsidRPr="0030292C">
        <w:rPr>
          <w:rFonts w:cstheme="minorHAnsi"/>
          <w:shd w:val="clear" w:color="auto" w:fill="FFFFFF"/>
        </w:rPr>
        <w:t xml:space="preserve">de </w:t>
      </w:r>
      <w:r w:rsidRPr="0030292C">
        <w:rPr>
          <w:rFonts w:cstheme="minorHAnsi"/>
          <w:shd w:val="clear" w:color="auto" w:fill="FFFFFF"/>
        </w:rPr>
        <w:t xml:space="preserve">grote mensen) hen kunnen verhinderen? </w:t>
      </w:r>
      <w:r w:rsidR="00950D80" w:rsidRPr="0030292C">
        <w:rPr>
          <w:rFonts w:cstheme="minorHAnsi"/>
          <w:i/>
          <w:iCs/>
          <w:shd w:val="clear" w:color="auto" w:fill="FFFFFF"/>
        </w:rPr>
        <w:br/>
      </w:r>
    </w:p>
    <w:p w14:paraId="215F1ABF" w14:textId="2B73E41D" w:rsidR="00950D80" w:rsidRPr="0030292C" w:rsidRDefault="00950D80" w:rsidP="00E94321">
      <w:pPr>
        <w:spacing w:line="264" w:lineRule="auto"/>
        <w:ind w:left="-425"/>
        <w:rPr>
          <w:rFonts w:cstheme="minorHAnsi"/>
          <w:i/>
          <w:iCs/>
          <w:u w:val="single"/>
          <w:shd w:val="clear" w:color="auto" w:fill="FFFFFF"/>
        </w:rPr>
      </w:pPr>
      <w:r w:rsidRPr="0030292C">
        <w:rPr>
          <w:rFonts w:cstheme="minorHAnsi"/>
          <w:i/>
          <w:iCs/>
          <w:u w:val="single"/>
          <w:shd w:val="clear" w:color="auto" w:fill="FFFFFF"/>
        </w:rPr>
        <w:t>Voor de kinderen</w:t>
      </w:r>
    </w:p>
    <w:p w14:paraId="00723F53" w14:textId="77777777" w:rsidR="0009549D" w:rsidRPr="0030292C" w:rsidRDefault="008E3730" w:rsidP="00E94321">
      <w:pPr>
        <w:pStyle w:val="Lijstalinea"/>
        <w:numPr>
          <w:ilvl w:val="0"/>
          <w:numId w:val="5"/>
        </w:numPr>
        <w:spacing w:line="264" w:lineRule="auto"/>
        <w:rPr>
          <w:rFonts w:cstheme="minorHAnsi"/>
          <w:shd w:val="clear" w:color="auto" w:fill="FFFFFF"/>
        </w:rPr>
      </w:pPr>
      <w:r w:rsidRPr="0030292C">
        <w:rPr>
          <w:rFonts w:cstheme="minorHAnsi"/>
          <w:shd w:val="clear" w:color="auto" w:fill="FFFFFF"/>
        </w:rPr>
        <w:t xml:space="preserve">Vul in: </w:t>
      </w:r>
      <w:r w:rsidR="00CB7EAE" w:rsidRPr="0030292C">
        <w:rPr>
          <w:rFonts w:cstheme="minorHAnsi"/>
          <w:shd w:val="clear" w:color="auto" w:fill="FFFFFF"/>
        </w:rPr>
        <w:t>“niet het […….] wast mij van mijn zonden maar het [……] en de [………] van […….].”</w:t>
      </w:r>
    </w:p>
    <w:p w14:paraId="458E9444" w14:textId="5EB0A4F3" w:rsidR="00E94321" w:rsidRPr="0030292C" w:rsidRDefault="00E82B99" w:rsidP="00E94321">
      <w:pPr>
        <w:pStyle w:val="Lijstalinea"/>
        <w:numPr>
          <w:ilvl w:val="0"/>
          <w:numId w:val="5"/>
        </w:numPr>
        <w:spacing w:line="264" w:lineRule="auto"/>
        <w:rPr>
          <w:rFonts w:cstheme="minorHAnsi"/>
          <w:shd w:val="clear" w:color="auto" w:fill="FFFFFF"/>
        </w:rPr>
      </w:pPr>
      <w:r w:rsidRPr="0030292C">
        <w:rPr>
          <w:rFonts w:cstheme="minorHAnsi"/>
          <w:shd w:val="clear" w:color="auto" w:fill="FFFFFF"/>
        </w:rPr>
        <w:t xml:space="preserve">Lees Hand. 16 vers 31. </w:t>
      </w:r>
      <w:r w:rsidR="003F7C24" w:rsidRPr="0030292C">
        <w:rPr>
          <w:rFonts w:cstheme="minorHAnsi"/>
          <w:shd w:val="clear" w:color="auto" w:fill="FFFFFF"/>
        </w:rPr>
        <w:t xml:space="preserve">Hoe kan de stokbewaarder zalig worden? </w:t>
      </w:r>
      <w:r w:rsidR="00CB7EAE" w:rsidRPr="0030292C">
        <w:rPr>
          <w:rFonts w:cstheme="minorHAnsi"/>
          <w:shd w:val="clear" w:color="auto" w:fill="FFFFFF"/>
        </w:rPr>
        <w:t xml:space="preserve"> </w:t>
      </w:r>
    </w:p>
    <w:p w14:paraId="5891D50C" w14:textId="77777777" w:rsidR="00950D80" w:rsidRDefault="00950D80" w:rsidP="00950D80"/>
    <w:p w14:paraId="461A9537" w14:textId="77777777" w:rsidR="00F36EFC" w:rsidRDefault="00F36EFC"/>
    <w:sectPr w:rsidR="00F36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829"/>
    <w:multiLevelType w:val="hybridMultilevel"/>
    <w:tmpl w:val="57C217D0"/>
    <w:lvl w:ilvl="0" w:tplc="F0A23AFC">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 w15:restartNumberingAfterBreak="0">
    <w:nsid w:val="10F06AF7"/>
    <w:multiLevelType w:val="hybridMultilevel"/>
    <w:tmpl w:val="D8DAAEDC"/>
    <w:lvl w:ilvl="0" w:tplc="86944308">
      <w:start w:val="1"/>
      <w:numFmt w:val="decimal"/>
      <w:lvlText w:val="%1."/>
      <w:lvlJc w:val="left"/>
      <w:pPr>
        <w:ind w:left="-65" w:hanging="360"/>
      </w:pPr>
      <w:rPr>
        <w:rFonts w:hint="default"/>
        <w:u w:val="single"/>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2" w15:restartNumberingAfterBreak="0">
    <w:nsid w:val="6B1025C3"/>
    <w:multiLevelType w:val="hybridMultilevel"/>
    <w:tmpl w:val="00A4D654"/>
    <w:lvl w:ilvl="0" w:tplc="E37000EE">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3" w15:restartNumberingAfterBreak="0">
    <w:nsid w:val="6FB3666A"/>
    <w:multiLevelType w:val="hybridMultilevel"/>
    <w:tmpl w:val="77EAC3A0"/>
    <w:lvl w:ilvl="0" w:tplc="79761456">
      <w:start w:val="1"/>
      <w:numFmt w:val="decimal"/>
      <w:lvlText w:val="%1."/>
      <w:lvlJc w:val="left"/>
      <w:pPr>
        <w:ind w:left="-65" w:hanging="360"/>
      </w:pPr>
      <w:rPr>
        <w:rFonts w:hint="default"/>
      </w:rPr>
    </w:lvl>
    <w:lvl w:ilvl="1" w:tplc="04130019">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4" w15:restartNumberingAfterBreak="0">
    <w:nsid w:val="78786B32"/>
    <w:multiLevelType w:val="hybridMultilevel"/>
    <w:tmpl w:val="324E573C"/>
    <w:lvl w:ilvl="0" w:tplc="04127EA6">
      <w:start w:val="1"/>
      <w:numFmt w:val="decimal"/>
      <w:lvlText w:val="%1."/>
      <w:lvlJc w:val="left"/>
      <w:pPr>
        <w:ind w:left="-65" w:hanging="360"/>
      </w:pPr>
      <w:rPr>
        <w:rFonts w:hint="default"/>
        <w:i w:val="0"/>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80"/>
    <w:rsid w:val="00001761"/>
    <w:rsid w:val="00015713"/>
    <w:rsid w:val="000426C3"/>
    <w:rsid w:val="0009549D"/>
    <w:rsid w:val="000D1C1B"/>
    <w:rsid w:val="00100CE5"/>
    <w:rsid w:val="001822CF"/>
    <w:rsid w:val="001C7EDC"/>
    <w:rsid w:val="001E6A6C"/>
    <w:rsid w:val="00296278"/>
    <w:rsid w:val="002E3698"/>
    <w:rsid w:val="0030292C"/>
    <w:rsid w:val="00327AC8"/>
    <w:rsid w:val="003440F4"/>
    <w:rsid w:val="003741F9"/>
    <w:rsid w:val="003D52C2"/>
    <w:rsid w:val="003E57A1"/>
    <w:rsid w:val="003F2383"/>
    <w:rsid w:val="003F7C24"/>
    <w:rsid w:val="004369B0"/>
    <w:rsid w:val="00437AF2"/>
    <w:rsid w:val="0063688F"/>
    <w:rsid w:val="00651E50"/>
    <w:rsid w:val="006B45AD"/>
    <w:rsid w:val="006B5B1A"/>
    <w:rsid w:val="006F1F76"/>
    <w:rsid w:val="00723568"/>
    <w:rsid w:val="0074639C"/>
    <w:rsid w:val="007F466A"/>
    <w:rsid w:val="00807E5E"/>
    <w:rsid w:val="00827A4B"/>
    <w:rsid w:val="008403CE"/>
    <w:rsid w:val="008537B8"/>
    <w:rsid w:val="008943D3"/>
    <w:rsid w:val="008E3730"/>
    <w:rsid w:val="00950D80"/>
    <w:rsid w:val="009764E8"/>
    <w:rsid w:val="009B03EA"/>
    <w:rsid w:val="009B3493"/>
    <w:rsid w:val="00A354D8"/>
    <w:rsid w:val="00A468D1"/>
    <w:rsid w:val="00AB199F"/>
    <w:rsid w:val="00AD796D"/>
    <w:rsid w:val="00AF4BE0"/>
    <w:rsid w:val="00B30A58"/>
    <w:rsid w:val="00B3593B"/>
    <w:rsid w:val="00B572BF"/>
    <w:rsid w:val="00C62B82"/>
    <w:rsid w:val="00C711BD"/>
    <w:rsid w:val="00C87343"/>
    <w:rsid w:val="00CB7EAE"/>
    <w:rsid w:val="00CF71F1"/>
    <w:rsid w:val="00D719EE"/>
    <w:rsid w:val="00DD2037"/>
    <w:rsid w:val="00DE4253"/>
    <w:rsid w:val="00E6598A"/>
    <w:rsid w:val="00E82B99"/>
    <w:rsid w:val="00E83581"/>
    <w:rsid w:val="00E94321"/>
    <w:rsid w:val="00EA2B46"/>
    <w:rsid w:val="00EA78DE"/>
    <w:rsid w:val="00F36EFC"/>
    <w:rsid w:val="00F57E70"/>
    <w:rsid w:val="00FD4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D7D1"/>
  <w15:chartTrackingRefBased/>
  <w15:docId w15:val="{D21E0C59-6C18-4718-BCDD-01824A20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D8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667</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59</cp:revision>
  <dcterms:created xsi:type="dcterms:W3CDTF">2023-03-17T13:49:00Z</dcterms:created>
  <dcterms:modified xsi:type="dcterms:W3CDTF">2023-03-18T07:57:00Z</dcterms:modified>
</cp:coreProperties>
</file>