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C236A" w14:textId="08654707" w:rsidR="00DB53A9" w:rsidRPr="00790F9A" w:rsidRDefault="00DB53A9" w:rsidP="00DB53A9">
      <w:pPr>
        <w:rPr>
          <w:rFonts w:cstheme="minorHAnsi"/>
          <w:i/>
          <w:iCs/>
        </w:rPr>
      </w:pPr>
      <w:r w:rsidRPr="00790F9A">
        <w:rPr>
          <w:rFonts w:cstheme="minorHAnsi"/>
          <w:b/>
          <w:bCs/>
          <w:u w:val="single"/>
        </w:rPr>
        <w:t>Samenvatting bij preek over HC Zondag 2</w:t>
      </w:r>
      <w:r>
        <w:rPr>
          <w:rFonts w:cstheme="minorHAnsi"/>
          <w:b/>
          <w:bCs/>
          <w:u w:val="single"/>
        </w:rPr>
        <w:t xml:space="preserve">2 </w:t>
      </w:r>
      <w:r w:rsidRPr="00790F9A">
        <w:rPr>
          <w:rFonts w:cstheme="minorHAnsi"/>
          <w:b/>
          <w:bCs/>
          <w:u w:val="single"/>
        </w:rPr>
        <w:br/>
      </w:r>
      <w:r w:rsidRPr="00790F9A">
        <w:rPr>
          <w:rFonts w:cstheme="minorHAnsi"/>
          <w:i/>
          <w:iCs/>
        </w:rPr>
        <w:t xml:space="preserve">Met als Schriftlezing: </w:t>
      </w:r>
      <w:r>
        <w:rPr>
          <w:rFonts w:cstheme="minorHAnsi"/>
          <w:i/>
          <w:iCs/>
        </w:rPr>
        <w:t>15 Korinthe 15: 35 - 38 en 42 - 58</w:t>
      </w:r>
    </w:p>
    <w:p w14:paraId="28FDA9DD" w14:textId="77777777" w:rsidR="00DB53A9" w:rsidRPr="000125ED" w:rsidRDefault="00DB53A9" w:rsidP="00DB53A9">
      <w:pPr>
        <w:spacing w:line="288" w:lineRule="auto"/>
        <w:rPr>
          <w:rFonts w:cstheme="minorHAnsi"/>
        </w:rPr>
      </w:pPr>
      <w:r w:rsidRPr="00790F9A">
        <w:rPr>
          <w:rFonts w:cstheme="minorHAnsi"/>
          <w:i/>
          <w:iCs/>
          <w:u w:val="single"/>
        </w:rPr>
        <w:t>Inleiding</w:t>
      </w:r>
      <w:r>
        <w:rPr>
          <w:rFonts w:cstheme="minorHAnsi"/>
          <w:i/>
          <w:iCs/>
          <w:u w:val="single"/>
        </w:rPr>
        <w:br/>
      </w:r>
      <w:r>
        <w:rPr>
          <w:rFonts w:cstheme="minorHAnsi"/>
        </w:rPr>
        <w:t xml:space="preserve">Vandaag aandacht voor de laatste twee artikelen van het </w:t>
      </w:r>
      <w:proofErr w:type="spellStart"/>
      <w:r>
        <w:rPr>
          <w:rFonts w:cstheme="minorHAnsi"/>
        </w:rPr>
        <w:t>apostolicum</w:t>
      </w:r>
      <w:proofErr w:type="spellEnd"/>
      <w:r>
        <w:rPr>
          <w:rFonts w:cstheme="minorHAnsi"/>
        </w:rPr>
        <w:t xml:space="preserve">: de wederopstanding des </w:t>
      </w:r>
      <w:proofErr w:type="spellStart"/>
      <w:r>
        <w:rPr>
          <w:rFonts w:cstheme="minorHAnsi"/>
        </w:rPr>
        <w:t>vleses</w:t>
      </w:r>
      <w:proofErr w:type="spellEnd"/>
      <w:r>
        <w:rPr>
          <w:rFonts w:cstheme="minorHAnsi"/>
        </w:rPr>
        <w:t xml:space="preserve"> (= het lichaam) en het eeuwige leven. </w:t>
      </w:r>
      <w:r w:rsidRPr="00790F9A">
        <w:rPr>
          <w:rFonts w:cstheme="minorHAnsi"/>
          <w:i/>
          <w:iCs/>
          <w:u w:val="single"/>
        </w:rPr>
        <w:br/>
      </w:r>
      <w:r w:rsidRPr="00790F9A">
        <w:rPr>
          <w:rFonts w:cstheme="minorHAnsi"/>
          <w:i/>
          <w:iCs/>
          <w:u w:val="single"/>
        </w:rPr>
        <w:br/>
        <w:t>Thema en verdeling</w:t>
      </w:r>
      <w:r>
        <w:rPr>
          <w:rFonts w:cstheme="minorHAnsi"/>
          <w:i/>
          <w:iCs/>
          <w:u w:val="single"/>
        </w:rPr>
        <w:br/>
      </w:r>
      <w:r w:rsidRPr="00DB53A9">
        <w:rPr>
          <w:rFonts w:cstheme="minorHAnsi"/>
          <w:i/>
          <w:iCs/>
        </w:rPr>
        <w:t>De opstanding en het eeuwig leven</w:t>
      </w:r>
      <w:r w:rsidRPr="00DB53A9">
        <w:rPr>
          <w:rFonts w:cstheme="minorHAnsi"/>
          <w:i/>
          <w:iCs/>
        </w:rPr>
        <w:br/>
        <w:t>1. De troost van de opstanding van het lichaam</w:t>
      </w:r>
      <w:r w:rsidRPr="00DB53A9">
        <w:rPr>
          <w:rFonts w:cstheme="minorHAnsi"/>
          <w:i/>
          <w:iCs/>
        </w:rPr>
        <w:br/>
        <w:t>2. De troost van het eeuwig</w:t>
      </w:r>
      <w:r>
        <w:rPr>
          <w:rFonts w:cstheme="minorHAnsi"/>
          <w:i/>
          <w:iCs/>
        </w:rPr>
        <w:t>e</w:t>
      </w:r>
      <w:r w:rsidRPr="00DB53A9">
        <w:rPr>
          <w:rFonts w:cstheme="minorHAnsi"/>
          <w:i/>
          <w:iCs/>
        </w:rPr>
        <w:t xml:space="preserve"> leven</w:t>
      </w:r>
      <w:r w:rsidRPr="00790F9A">
        <w:rPr>
          <w:rFonts w:cstheme="minorHAnsi"/>
          <w:i/>
          <w:iCs/>
          <w:u w:val="single"/>
        </w:rPr>
        <w:br/>
      </w:r>
      <w:r>
        <w:br/>
      </w:r>
      <w:r w:rsidRPr="00790F9A">
        <w:rPr>
          <w:rFonts w:cstheme="minorHAnsi"/>
          <w:i/>
          <w:iCs/>
          <w:u w:val="single"/>
        </w:rPr>
        <w:t xml:space="preserve">1. </w:t>
      </w:r>
      <w:r>
        <w:rPr>
          <w:rFonts w:cstheme="minorHAnsi"/>
          <w:i/>
          <w:iCs/>
          <w:u w:val="single"/>
        </w:rPr>
        <w:t>De troost van de opstanding van het lichaam</w:t>
      </w:r>
      <w:r>
        <w:rPr>
          <w:rFonts w:cstheme="minorHAnsi"/>
          <w:i/>
          <w:iCs/>
          <w:u w:val="single"/>
        </w:rPr>
        <w:br/>
      </w:r>
      <w:r w:rsidRPr="000125ED">
        <w:rPr>
          <w:rFonts w:cstheme="minorHAnsi"/>
        </w:rPr>
        <w:t xml:space="preserve">Het hoofdaccent in het antwoord ligt niet bij de opname van de ziel, maar bij de opstanding van het lichaam. Dat die opstanding eens komen zal, geeft het kind van God een rijke troost. </w:t>
      </w:r>
    </w:p>
    <w:p w14:paraId="3457C18B" w14:textId="77777777" w:rsidR="004478C5" w:rsidRPr="000125ED" w:rsidRDefault="00DB53A9" w:rsidP="00DB53A9">
      <w:pPr>
        <w:spacing w:line="288" w:lineRule="auto"/>
        <w:rPr>
          <w:rFonts w:cstheme="minorHAnsi"/>
        </w:rPr>
      </w:pPr>
      <w:r w:rsidRPr="000125ED">
        <w:rPr>
          <w:rFonts w:cstheme="minorHAnsi"/>
        </w:rPr>
        <w:t xml:space="preserve">Na het sterven: de ziel gaat naar zijn eeuwige bestemming. Geloofden wij in Christus, dan komen we bij Hem in de hemel. Het antwoord zegt: ons Hoofd. Hij moet dus wel ons Hoofd wórden in dit leven! </w:t>
      </w:r>
    </w:p>
    <w:p w14:paraId="6E11BC8E" w14:textId="77777777" w:rsidR="004478C5" w:rsidRPr="000125ED" w:rsidRDefault="004478C5" w:rsidP="00DB53A9">
      <w:pPr>
        <w:spacing w:line="288" w:lineRule="auto"/>
        <w:rPr>
          <w:rFonts w:cstheme="minorHAnsi"/>
          <w:i/>
          <w:iCs/>
        </w:rPr>
      </w:pPr>
      <w:r w:rsidRPr="000125ED">
        <w:rPr>
          <w:rFonts w:cstheme="minorHAnsi"/>
        </w:rPr>
        <w:t xml:space="preserve">Dat de ziel meteen naar zijn eeuwige bestemming gaat, leert de Bijbel duidelijk. Denk aan de gelijkenis van de arme Lazarus en de rijke man (Lukas 16) of aan het kruiswoord </w:t>
      </w:r>
      <w:r w:rsidRPr="000125ED">
        <w:rPr>
          <w:rFonts w:cstheme="minorHAnsi"/>
          <w:i/>
          <w:iCs/>
        </w:rPr>
        <w:t xml:space="preserve">‘Heden zult gij met Mij in het paradijs zijn’. </w:t>
      </w:r>
    </w:p>
    <w:p w14:paraId="549B471D" w14:textId="1F5BEB62" w:rsidR="0042110B" w:rsidRPr="000125ED" w:rsidRDefault="004478C5" w:rsidP="00DB53A9">
      <w:pPr>
        <w:spacing w:line="288" w:lineRule="auto"/>
        <w:rPr>
          <w:rFonts w:cstheme="minorHAnsi"/>
        </w:rPr>
      </w:pPr>
      <w:r w:rsidRPr="000125ED">
        <w:rPr>
          <w:rFonts w:cstheme="minorHAnsi"/>
        </w:rPr>
        <w:t>Het lichaam daarentegen wordt begraven. Het gaat met ons lichaam zoals de HEERE het ze</w:t>
      </w:r>
      <w:r w:rsidR="005F4520">
        <w:rPr>
          <w:rFonts w:cstheme="minorHAnsi"/>
        </w:rPr>
        <w:t>i</w:t>
      </w:r>
      <w:r w:rsidRPr="000125ED">
        <w:rPr>
          <w:rFonts w:cstheme="minorHAnsi"/>
        </w:rPr>
        <w:t xml:space="preserve"> tegen Adam: </w:t>
      </w:r>
      <w:r w:rsidRPr="000125ED">
        <w:rPr>
          <w:rFonts w:cstheme="minorHAnsi"/>
          <w:i/>
          <w:iCs/>
        </w:rPr>
        <w:t xml:space="preserve">‘tot stof zult gij wederkeren’. </w:t>
      </w:r>
      <w:r w:rsidRPr="000125ED">
        <w:rPr>
          <w:rFonts w:cstheme="minorHAnsi"/>
        </w:rPr>
        <w:t xml:space="preserve">De straf op de zonde is (naast de eeuwige en de geestelijke) óók de lichamelijke dood. </w:t>
      </w:r>
    </w:p>
    <w:p w14:paraId="33C62057" w14:textId="596E6C2F" w:rsidR="0042110B" w:rsidRPr="000125ED" w:rsidRDefault="0042110B" w:rsidP="00DB53A9">
      <w:pPr>
        <w:spacing w:line="288" w:lineRule="auto"/>
        <w:rPr>
          <w:rFonts w:cstheme="minorHAnsi"/>
        </w:rPr>
      </w:pPr>
      <w:r w:rsidRPr="000125ED">
        <w:rPr>
          <w:rFonts w:cstheme="minorHAnsi"/>
        </w:rPr>
        <w:t>De Heere heeft ons het lichaam niet gegeven opdat het teniet gedaan zou worden. Christus is gekomen om de straf te dragen. Hij heeft de drievoudige dood overwonnen. Oók de lichamelijke dood. En daarom zullen op de jongste dag de graven geopend worden en alle kinderen van God een verheerlijkt lichaam krijgen. Hij redt naar ziel én lichaam!</w:t>
      </w:r>
    </w:p>
    <w:p w14:paraId="3387C036" w14:textId="7A80F827" w:rsidR="00DB53A9" w:rsidRPr="000125ED" w:rsidRDefault="0042110B" w:rsidP="00DB53A9">
      <w:pPr>
        <w:spacing w:line="288" w:lineRule="auto"/>
        <w:rPr>
          <w:rFonts w:cstheme="minorHAnsi"/>
          <w:i/>
          <w:iCs/>
        </w:rPr>
      </w:pPr>
      <w:r w:rsidRPr="000125ED">
        <w:rPr>
          <w:rFonts w:cstheme="minorHAnsi"/>
        </w:rPr>
        <w:t xml:space="preserve">Het lichaam is voor de Heere dus niet ondergeschikt. Dat heeft ons ook heel wat te zeggen voor ons leven hier en nu. In de kerkgeschiedenis zijn er altijd richtingen geweest die het lichamelijke als minderwaardig afdeden. Dat is </w:t>
      </w:r>
      <w:proofErr w:type="spellStart"/>
      <w:r w:rsidRPr="000125ED">
        <w:rPr>
          <w:rFonts w:cstheme="minorHAnsi"/>
        </w:rPr>
        <w:t>onbijbels</w:t>
      </w:r>
      <w:proofErr w:type="spellEnd"/>
      <w:r w:rsidRPr="000125ED">
        <w:rPr>
          <w:rFonts w:cstheme="minorHAnsi"/>
        </w:rPr>
        <w:t xml:space="preserve">. </w:t>
      </w:r>
      <w:r w:rsidR="000125ED" w:rsidRPr="000125ED">
        <w:rPr>
          <w:rFonts w:cstheme="minorHAnsi"/>
        </w:rPr>
        <w:t>Een belangrijke tekst hierbij is 1 Kor. 6: 19-20. Let op de volgorde in vers 20: ‘</w:t>
      </w:r>
      <w:r w:rsidR="000125ED" w:rsidRPr="000125ED">
        <w:rPr>
          <w:i/>
          <w:iCs/>
        </w:rPr>
        <w:t>zo verheerlijk dan God in uw lichaam en in uw geest</w:t>
      </w:r>
      <w:r w:rsidR="000125ED" w:rsidRPr="000125ED">
        <w:rPr>
          <w:i/>
          <w:iCs/>
        </w:rPr>
        <w:t>’</w:t>
      </w:r>
      <w:r w:rsidR="000125ED">
        <w:rPr>
          <w:i/>
          <w:iCs/>
        </w:rPr>
        <w:t xml:space="preserve"> </w:t>
      </w:r>
      <w:r w:rsidR="000125ED">
        <w:rPr>
          <w:i/>
          <w:iCs/>
        </w:rPr>
        <w:br/>
        <w:t xml:space="preserve">   </w:t>
      </w:r>
      <w:r w:rsidR="000125ED" w:rsidRPr="000125ED">
        <w:t>Wat is het dus zaak om ons lichaam zo te gebruiken zoals God het wil.</w:t>
      </w:r>
      <w:r w:rsidR="000125ED" w:rsidRPr="000125ED">
        <w:t xml:space="preserve"> Hoe gebruiken we ons lichaam? </w:t>
      </w:r>
      <w:r w:rsidR="000125ED">
        <w:t>H</w:t>
      </w:r>
      <w:r w:rsidR="000125ED" w:rsidRPr="000125ED">
        <w:t>oe zit het met roken en drinken? Welk voorbeeld geven we dan trouwens? Enz. Maar ook dit: gebruiken we ons lichaam om te helpen? En om God te dienen?</w:t>
      </w:r>
    </w:p>
    <w:p w14:paraId="40BCDFF6" w14:textId="7AE6BC22" w:rsidR="000125ED" w:rsidRDefault="000125ED" w:rsidP="00DB53A9">
      <w:pPr>
        <w:spacing w:line="288" w:lineRule="auto"/>
        <w:rPr>
          <w:rFonts w:cstheme="minorHAnsi"/>
        </w:rPr>
      </w:pPr>
      <w:r w:rsidRPr="000125ED">
        <w:rPr>
          <w:rFonts w:cstheme="minorHAnsi"/>
        </w:rPr>
        <w:t>Het lichaam doet er dus toe! H</w:t>
      </w:r>
      <w:r w:rsidR="005F4520">
        <w:rPr>
          <w:rFonts w:cstheme="minorHAnsi"/>
        </w:rPr>
        <w:t>et</w:t>
      </w:r>
      <w:r w:rsidRPr="000125ED">
        <w:rPr>
          <w:rFonts w:cstheme="minorHAnsi"/>
        </w:rPr>
        <w:t xml:space="preserve"> is van God gegeven. Sterfelijke lichamen worden levend gemaakt. Een wonder van God. Verwijzing naar Rom. 8:11. </w:t>
      </w:r>
      <w:r w:rsidR="005F4520">
        <w:rPr>
          <w:rFonts w:cstheme="minorHAnsi"/>
        </w:rPr>
        <w:t>Dan leren we dat Gods Geest dat leven zal geven. De ziel en het lichaam komen weer bijeen. Ja, maar…dat kán toch niet? Wat beleden we? ‘</w:t>
      </w:r>
      <w:r w:rsidR="005F4520">
        <w:rPr>
          <w:rFonts w:cstheme="minorHAnsi"/>
          <w:i/>
          <w:iCs/>
        </w:rPr>
        <w:t>Ik geloof ik God de Vader, de Almachtige…’</w:t>
      </w:r>
      <w:r w:rsidR="005F4520">
        <w:rPr>
          <w:rFonts w:cstheme="minorHAnsi"/>
        </w:rPr>
        <w:t xml:space="preserve"> Het zal gaan zoals Paulus het heeft moeten schrijven in 1 Kor. 15: 42 – 44 (gezaaid in verderfelijkheid, opgewekt in </w:t>
      </w:r>
      <w:proofErr w:type="spellStart"/>
      <w:r w:rsidR="005F4520">
        <w:rPr>
          <w:rFonts w:cstheme="minorHAnsi"/>
        </w:rPr>
        <w:t>onverderfelijkheid</w:t>
      </w:r>
      <w:proofErr w:type="spellEnd"/>
      <w:r w:rsidR="005F4520">
        <w:rPr>
          <w:rFonts w:cstheme="minorHAnsi"/>
        </w:rPr>
        <w:t xml:space="preserve">, etc.). </w:t>
      </w:r>
    </w:p>
    <w:p w14:paraId="53CF6501" w14:textId="3946D77C" w:rsidR="005F4520" w:rsidRPr="005F4520" w:rsidRDefault="005F4520" w:rsidP="00DB53A9">
      <w:pPr>
        <w:spacing w:line="288" w:lineRule="auto"/>
      </w:pPr>
      <w:r w:rsidRPr="005F4520">
        <w:rPr>
          <w:rFonts w:cstheme="minorHAnsi"/>
        </w:rPr>
        <w:lastRenderedPageBreak/>
        <w:t xml:space="preserve">Wat een </w:t>
      </w:r>
      <w:r w:rsidRPr="005F4520">
        <w:rPr>
          <w:rFonts w:cstheme="minorHAnsi"/>
          <w:u w:val="single"/>
        </w:rPr>
        <w:t>tróóst</w:t>
      </w:r>
      <w:r w:rsidRPr="005F4520">
        <w:rPr>
          <w:rFonts w:cstheme="minorHAnsi"/>
        </w:rPr>
        <w:t xml:space="preserve">! </w:t>
      </w:r>
      <w:r w:rsidRPr="005F4520">
        <w:t>Dan zal ik in volmaaktheid de Heere kunnen eren. Helemaal zoals mijn God het bedoelde in de schepping</w:t>
      </w:r>
      <w:r w:rsidRPr="005F4520">
        <w:t xml:space="preserve">, met ziel én lichaam. In volmaakte harmonie. </w:t>
      </w:r>
    </w:p>
    <w:p w14:paraId="1A6DD792" w14:textId="015E2DA2" w:rsidR="005F4520" w:rsidRPr="005F4520" w:rsidRDefault="005F4520" w:rsidP="00DB53A9">
      <w:pPr>
        <w:spacing w:line="288" w:lineRule="auto"/>
        <w:rPr>
          <w:i/>
          <w:iCs/>
        </w:rPr>
      </w:pPr>
      <w:r w:rsidRPr="005F4520">
        <w:t xml:space="preserve">Niet alle mensen zullen opstaan ten leven. Het antwoord legt hier nu niet de vinger bij. Maar er is een ‘tweeërlei opstanding’. Er is ook een opstanding ter verdoemenis. Is Hij uw, jouw Hoofd nog niet…?! </w:t>
      </w:r>
      <w:r w:rsidRPr="005F4520">
        <w:rPr>
          <w:i/>
          <w:iCs/>
        </w:rPr>
        <w:t>Roept Hem aan terwijl Hij nabij is!</w:t>
      </w:r>
    </w:p>
    <w:p w14:paraId="14537379" w14:textId="02DAE4C4" w:rsidR="00DB53A9" w:rsidRDefault="00DB53A9" w:rsidP="00DB53A9">
      <w:pPr>
        <w:rPr>
          <w:i/>
          <w:iCs/>
          <w:u w:val="single"/>
        </w:rPr>
      </w:pPr>
      <w:r w:rsidRPr="00AF4C93">
        <w:rPr>
          <w:rFonts w:cstheme="minorHAnsi"/>
          <w:i/>
          <w:iCs/>
          <w:u w:val="single"/>
        </w:rPr>
        <w:br/>
        <w:t>2.</w:t>
      </w:r>
      <w:r w:rsidRPr="00AF4C93">
        <w:rPr>
          <w:i/>
          <w:iCs/>
          <w:u w:val="single"/>
        </w:rPr>
        <w:t xml:space="preserve"> </w:t>
      </w:r>
      <w:r w:rsidR="005C5C5E">
        <w:rPr>
          <w:i/>
          <w:iCs/>
          <w:u w:val="single"/>
        </w:rPr>
        <w:t>De troost van het eeuwige leven</w:t>
      </w:r>
    </w:p>
    <w:p w14:paraId="2286EE19" w14:textId="290E783C" w:rsidR="005C5C5E" w:rsidRDefault="005C5C5E" w:rsidP="00DB53A9">
      <w:r>
        <w:t xml:space="preserve">‘Welke troost put je uit het artikel van het eeuwige leven’? In het antwoord gaat het dan eerst over een beginsel van de eeuwige vreugde gevoelen (in dit leven). </w:t>
      </w:r>
    </w:p>
    <w:p w14:paraId="2B275F14" w14:textId="018D846A" w:rsidR="005C5C5E" w:rsidRDefault="005C5C5E" w:rsidP="00DB53A9">
      <w:r w:rsidRPr="005C5C5E">
        <w:t>Voelen? Hoe zit dat? Volgorde: belofte – geloof – gevoel. Christus zei: ‘</w:t>
      </w:r>
      <w:r w:rsidRPr="005C5C5E">
        <w:rPr>
          <w:i/>
          <w:iCs/>
        </w:rPr>
        <w:t>Die in de Zoon gelooft, heeft eeuwig leven</w:t>
      </w:r>
      <w:r w:rsidRPr="005C5C5E">
        <w:rPr>
          <w:i/>
          <w:iCs/>
        </w:rPr>
        <w:t xml:space="preserve">’. </w:t>
      </w:r>
      <w:r w:rsidRPr="005C5C5E">
        <w:t>Dus nú al is er het eeuwige leven voor allen die in Hem geloven. En ja, dat gaat niet buiten je hart</w:t>
      </w:r>
      <w:r>
        <w:t xml:space="preserve"> en je gevoel</w:t>
      </w:r>
      <w:r w:rsidRPr="005C5C5E">
        <w:t xml:space="preserve"> om. We staan dan in levende verhouding met Hem Die eeuwig leeft! </w:t>
      </w:r>
      <w:r>
        <w:t xml:space="preserve">De eeuwigheid raakt ons hart en leven. </w:t>
      </w:r>
    </w:p>
    <w:p w14:paraId="2D1D8CAF" w14:textId="5551B5FA" w:rsidR="005C5C5E" w:rsidRPr="00881AD0" w:rsidRDefault="005C5C5E" w:rsidP="00DB53A9">
      <w:r w:rsidRPr="00881AD0">
        <w:t xml:space="preserve">Máár, het is een </w:t>
      </w:r>
      <w:r w:rsidRPr="00881AD0">
        <w:rPr>
          <w:i/>
          <w:iCs/>
        </w:rPr>
        <w:t>beginsel</w:t>
      </w:r>
      <w:r w:rsidRPr="00881AD0">
        <w:t xml:space="preserve">. Vergelijk met een bloem in de knop. </w:t>
      </w:r>
      <w:r w:rsidRPr="00881AD0">
        <w:t>De werkelijkheid aan deze kant van het graf is dat het hier nog zo onvolkomen is.</w:t>
      </w:r>
      <w:r w:rsidRPr="00881AD0">
        <w:t xml:space="preserve"> </w:t>
      </w:r>
      <w:r w:rsidRPr="00881AD0">
        <w:t>Welke troost schep je dan uit het eeuwige leven? Wel, ná dit leven zal er volkomen zaligheid zijn.</w:t>
      </w:r>
      <w:r w:rsidRPr="00881AD0">
        <w:t xml:space="preserve"> </w:t>
      </w:r>
      <w:r w:rsidRPr="00881AD0">
        <w:t>En dan zal er eeuwige blijdschap op mijn hoofd zijn en zal ik God volmaakt loven en prijzen.</w:t>
      </w:r>
      <w:r w:rsidR="00421802">
        <w:t xml:space="preserve"> De bloem gaat helemaal open. </w:t>
      </w:r>
    </w:p>
    <w:p w14:paraId="17FBFDD8" w14:textId="53545012" w:rsidR="005C5C5E" w:rsidRPr="00881AD0" w:rsidRDefault="005C5C5E" w:rsidP="00DB53A9">
      <w:r w:rsidRPr="00881AD0">
        <w:t xml:space="preserve">Wat is volkomen zaligheid? De Bijbel spreekt vaak in beelden of metaforen (bruiloft van het Lam, het nieuwe Jeruzalem dat nederdaalt, etc.). Je leest in de Bijbel wat er </w:t>
      </w:r>
      <w:r w:rsidRPr="00881AD0">
        <w:rPr>
          <w:i/>
          <w:iCs/>
        </w:rPr>
        <w:t>niet</w:t>
      </w:r>
      <w:r w:rsidRPr="00881AD0">
        <w:t xml:space="preserve"> is in de volkomen zaligheid (géén rouw, géén dood, etc.). Maar wat is het wél</w:t>
      </w:r>
      <w:r w:rsidR="00881AD0" w:rsidRPr="00881AD0">
        <w:t>?</w:t>
      </w:r>
      <w:r w:rsidRPr="00881AD0">
        <w:t xml:space="preserve"> Het is onuitsprekelijk</w:t>
      </w:r>
      <w:r w:rsidR="00881AD0" w:rsidRPr="00881AD0">
        <w:t xml:space="preserve"> (2 Kor. 12:4).</w:t>
      </w:r>
    </w:p>
    <w:p w14:paraId="6490B5D0" w14:textId="21565C62" w:rsidR="00881AD0" w:rsidRPr="00881AD0" w:rsidRDefault="00881AD0" w:rsidP="00DB53A9">
      <w:r w:rsidRPr="00881AD0">
        <w:t xml:space="preserve">Maar over één zaak is volstrekte helderheid. In de volkomen zaligheid wordt God de Heere aanbeden in volmaaktheid. Eeuwige lofzang en aanbidding. </w:t>
      </w:r>
      <w:r>
        <w:t xml:space="preserve">Wat maakt de hemel de hemel? Wat geeft het eeuwige leven zijn diepe inhoud: God is in het midden. </w:t>
      </w:r>
    </w:p>
    <w:p w14:paraId="6B40931E" w14:textId="3ABF109C" w:rsidR="00DB53A9" w:rsidRDefault="00421802" w:rsidP="00DB53A9">
      <w:pPr>
        <w:rPr>
          <w:rFonts w:cstheme="minorHAnsi"/>
          <w:i/>
          <w:iCs/>
          <w:u w:val="single"/>
          <w:shd w:val="clear" w:color="auto" w:fill="FFFFFF"/>
        </w:rPr>
      </w:pPr>
      <w:r>
        <w:rPr>
          <w:rFonts w:cstheme="minorHAnsi"/>
          <w:i/>
          <w:iCs/>
          <w:u w:val="single"/>
          <w:shd w:val="clear" w:color="auto" w:fill="FFFFFF"/>
        </w:rPr>
        <w:br/>
      </w:r>
      <w:r w:rsidR="00DB53A9" w:rsidRPr="004B7EA8">
        <w:rPr>
          <w:rFonts w:cstheme="minorHAnsi"/>
          <w:i/>
          <w:iCs/>
          <w:u w:val="single"/>
          <w:shd w:val="clear" w:color="auto" w:fill="FFFFFF"/>
        </w:rPr>
        <w:t>Vragen om over door te praten en/of voor persoonlijke bezinning</w:t>
      </w:r>
    </w:p>
    <w:p w14:paraId="19ED273B" w14:textId="5762CAA5" w:rsidR="00881AD0" w:rsidRDefault="002F3507" w:rsidP="00881AD0">
      <w:pPr>
        <w:pStyle w:val="Lijstalinea"/>
        <w:numPr>
          <w:ilvl w:val="0"/>
          <w:numId w:val="3"/>
        </w:numPr>
        <w:rPr>
          <w:rFonts w:cstheme="minorHAnsi"/>
          <w:shd w:val="clear" w:color="auto" w:fill="FFFFFF"/>
        </w:rPr>
      </w:pPr>
      <w:r>
        <w:rPr>
          <w:rFonts w:cstheme="minorHAnsi"/>
          <w:shd w:val="clear" w:color="auto" w:fill="FFFFFF"/>
        </w:rPr>
        <w:t xml:space="preserve">Door de zondeval is er een drievoudige dood gekomen. Wat houdt dat in? Hoe heeft Christus deze drievoudige dood overwonnen? Over welke dood gaat het in </w:t>
      </w:r>
      <w:proofErr w:type="spellStart"/>
      <w:r>
        <w:rPr>
          <w:rFonts w:cstheme="minorHAnsi"/>
          <w:shd w:val="clear" w:color="auto" w:fill="FFFFFF"/>
        </w:rPr>
        <w:t>vrg</w:t>
      </w:r>
      <w:proofErr w:type="spellEnd"/>
      <w:r>
        <w:rPr>
          <w:rFonts w:cstheme="minorHAnsi"/>
          <w:shd w:val="clear" w:color="auto" w:fill="FFFFFF"/>
        </w:rPr>
        <w:t xml:space="preserve">. &amp; antw. 57? </w:t>
      </w:r>
    </w:p>
    <w:p w14:paraId="04050046" w14:textId="0ED5FFC0" w:rsidR="002F3507" w:rsidRDefault="002F3507" w:rsidP="00881AD0">
      <w:pPr>
        <w:pStyle w:val="Lijstalinea"/>
        <w:numPr>
          <w:ilvl w:val="0"/>
          <w:numId w:val="3"/>
        </w:numPr>
        <w:rPr>
          <w:rFonts w:cstheme="minorHAnsi"/>
          <w:shd w:val="clear" w:color="auto" w:fill="FFFFFF"/>
        </w:rPr>
      </w:pPr>
      <w:r>
        <w:rPr>
          <w:rFonts w:cstheme="minorHAnsi"/>
          <w:shd w:val="clear" w:color="auto" w:fill="FFFFFF"/>
        </w:rPr>
        <w:t xml:space="preserve">Het lichaam is voor Christus niet ondergeschikt. Hoe kunnen wij God verheerlijken in ons lichaam (1 Kor. 6:20)? En op welke manieren verheerlijken wij Hem </w:t>
      </w:r>
      <w:r>
        <w:rPr>
          <w:rFonts w:cstheme="minorHAnsi"/>
          <w:i/>
          <w:iCs/>
          <w:shd w:val="clear" w:color="auto" w:fill="FFFFFF"/>
        </w:rPr>
        <w:t>niet</w:t>
      </w:r>
      <w:r>
        <w:rPr>
          <w:rFonts w:cstheme="minorHAnsi"/>
          <w:shd w:val="clear" w:color="auto" w:fill="FFFFFF"/>
        </w:rPr>
        <w:t xml:space="preserve"> in ons lichaam?</w:t>
      </w:r>
    </w:p>
    <w:p w14:paraId="42C12D4F" w14:textId="52058210" w:rsidR="002F3507" w:rsidRDefault="002F3507" w:rsidP="00881AD0">
      <w:pPr>
        <w:pStyle w:val="Lijstalinea"/>
        <w:numPr>
          <w:ilvl w:val="0"/>
          <w:numId w:val="3"/>
        </w:numPr>
        <w:rPr>
          <w:rFonts w:cstheme="minorHAnsi"/>
          <w:shd w:val="clear" w:color="auto" w:fill="FFFFFF"/>
        </w:rPr>
      </w:pPr>
      <w:r>
        <w:rPr>
          <w:rFonts w:cstheme="minorHAnsi"/>
          <w:shd w:val="clear" w:color="auto" w:fill="FFFFFF"/>
        </w:rPr>
        <w:t>Put u, jij troost uit de opstanding van het lichaam? Waarom wel / niet?</w:t>
      </w:r>
    </w:p>
    <w:p w14:paraId="45597857" w14:textId="6958BF98" w:rsidR="00421802" w:rsidRDefault="00421802" w:rsidP="00881AD0">
      <w:pPr>
        <w:pStyle w:val="Lijstalinea"/>
        <w:numPr>
          <w:ilvl w:val="0"/>
          <w:numId w:val="3"/>
        </w:numPr>
        <w:rPr>
          <w:rFonts w:cstheme="minorHAnsi"/>
          <w:shd w:val="clear" w:color="auto" w:fill="FFFFFF"/>
        </w:rPr>
      </w:pPr>
      <w:r>
        <w:rPr>
          <w:rFonts w:cstheme="minorHAnsi"/>
          <w:shd w:val="clear" w:color="auto" w:fill="FFFFFF"/>
        </w:rPr>
        <w:t>H</w:t>
      </w:r>
      <w:r w:rsidR="002F3507">
        <w:rPr>
          <w:rFonts w:cstheme="minorHAnsi"/>
          <w:shd w:val="clear" w:color="auto" w:fill="FFFFFF"/>
        </w:rPr>
        <w:t xml:space="preserve">et eerste stukje van het antwoord op vraag 58 </w:t>
      </w:r>
      <w:r>
        <w:rPr>
          <w:rFonts w:cstheme="minorHAnsi"/>
          <w:shd w:val="clear" w:color="auto" w:fill="FFFFFF"/>
        </w:rPr>
        <w:t xml:space="preserve">geeft eigenlijk een stuk ‘spanning’ weer. Het is er en tegelijkertijd is het er nog niet. Erkent u dat in uw leven? En erkent u ook dat soms sterke verlangen om voor altijd bij Hem te mogen zijn? </w:t>
      </w:r>
    </w:p>
    <w:p w14:paraId="70D9B6AA" w14:textId="517158D3" w:rsidR="002F3507" w:rsidRPr="00881AD0" w:rsidRDefault="00421802" w:rsidP="00881AD0">
      <w:pPr>
        <w:pStyle w:val="Lijstalinea"/>
        <w:numPr>
          <w:ilvl w:val="0"/>
          <w:numId w:val="3"/>
        </w:numPr>
        <w:rPr>
          <w:rFonts w:cstheme="minorHAnsi"/>
          <w:shd w:val="clear" w:color="auto" w:fill="FFFFFF"/>
        </w:rPr>
      </w:pPr>
      <w:r>
        <w:rPr>
          <w:rFonts w:cstheme="minorHAnsi"/>
          <w:shd w:val="clear" w:color="auto" w:fill="FFFFFF"/>
        </w:rPr>
        <w:t xml:space="preserve">Kunt u met vraag 4 in gedachte uitleggen waarom de vraag spreekt over </w:t>
      </w:r>
      <w:r>
        <w:rPr>
          <w:rFonts w:cstheme="minorHAnsi"/>
          <w:i/>
          <w:iCs/>
          <w:shd w:val="clear" w:color="auto" w:fill="FFFFFF"/>
        </w:rPr>
        <w:t xml:space="preserve">welke troost schept u uit het eeuwige leven? </w:t>
      </w:r>
      <w:r>
        <w:rPr>
          <w:rFonts w:cstheme="minorHAnsi"/>
          <w:shd w:val="clear" w:color="auto" w:fill="FFFFFF"/>
        </w:rPr>
        <w:t xml:space="preserve">Leg dan ook nog eens Ps. 68: 2 (berijmd) langs. </w:t>
      </w:r>
    </w:p>
    <w:p w14:paraId="0097A7D5" w14:textId="49790F58" w:rsidR="00DB53A9" w:rsidRPr="00DB53A9" w:rsidRDefault="00DB53A9" w:rsidP="00DB53A9">
      <w:pPr>
        <w:rPr>
          <w:rFonts w:cstheme="minorHAnsi"/>
          <w:shd w:val="clear" w:color="auto" w:fill="FFFFFF"/>
        </w:rPr>
      </w:pPr>
      <w:r w:rsidRPr="00DB53A9">
        <w:rPr>
          <w:rFonts w:cstheme="minorHAnsi"/>
          <w:shd w:val="clear" w:color="auto" w:fill="FFFFFF"/>
        </w:rPr>
        <w:t xml:space="preserve"> </w:t>
      </w:r>
    </w:p>
    <w:p w14:paraId="550E4A27" w14:textId="0469778A" w:rsidR="00DB53A9" w:rsidRDefault="00DB53A9" w:rsidP="00DB53A9">
      <w:pPr>
        <w:rPr>
          <w:rFonts w:cstheme="minorHAnsi"/>
          <w:i/>
          <w:iCs/>
          <w:u w:val="single"/>
          <w:shd w:val="clear" w:color="auto" w:fill="FFFFFF"/>
        </w:rPr>
      </w:pPr>
      <w:r w:rsidRPr="004B7EA8">
        <w:rPr>
          <w:rFonts w:cstheme="minorHAnsi"/>
          <w:i/>
          <w:iCs/>
          <w:u w:val="single"/>
          <w:shd w:val="clear" w:color="auto" w:fill="FFFFFF"/>
        </w:rPr>
        <w:t>Voor de kinderen</w:t>
      </w:r>
    </w:p>
    <w:p w14:paraId="5D1BA2C0" w14:textId="41BEF384" w:rsidR="00421802" w:rsidRPr="00421802" w:rsidRDefault="00421802" w:rsidP="00421802">
      <w:pPr>
        <w:pStyle w:val="Lijstalinea"/>
        <w:numPr>
          <w:ilvl w:val="0"/>
          <w:numId w:val="4"/>
        </w:numPr>
        <w:rPr>
          <w:rFonts w:cstheme="minorHAnsi"/>
          <w:shd w:val="clear" w:color="auto" w:fill="FFFFFF"/>
        </w:rPr>
      </w:pPr>
      <w:r w:rsidRPr="00421802">
        <w:rPr>
          <w:rFonts w:cstheme="minorHAnsi"/>
          <w:shd w:val="clear" w:color="auto" w:fill="FFFFFF"/>
        </w:rPr>
        <w:t xml:space="preserve">Ben je wel eens bij een begrafenis geweest? Hoe vond je dat om mee te maken? </w:t>
      </w:r>
    </w:p>
    <w:p w14:paraId="5590E57F" w14:textId="01680A1F" w:rsidR="00421802" w:rsidRDefault="00421802" w:rsidP="00421802">
      <w:pPr>
        <w:pStyle w:val="Lijstalinea"/>
        <w:numPr>
          <w:ilvl w:val="0"/>
          <w:numId w:val="4"/>
        </w:numPr>
        <w:rPr>
          <w:rFonts w:cstheme="minorHAnsi"/>
          <w:shd w:val="clear" w:color="auto" w:fill="FFFFFF"/>
        </w:rPr>
      </w:pPr>
      <w:r w:rsidRPr="00421802">
        <w:rPr>
          <w:rFonts w:cstheme="minorHAnsi"/>
          <w:shd w:val="clear" w:color="auto" w:fill="FFFFFF"/>
        </w:rPr>
        <w:t xml:space="preserve">Lees Johannes 11 vers 25 en 26. </w:t>
      </w:r>
      <w:r>
        <w:rPr>
          <w:rFonts w:cstheme="minorHAnsi"/>
          <w:shd w:val="clear" w:color="auto" w:fill="FFFFFF"/>
        </w:rPr>
        <w:t xml:space="preserve">Wat zegt Jezus over Zichzelf? En wat belooft Hij? </w:t>
      </w:r>
    </w:p>
    <w:p w14:paraId="2AA36DF8" w14:textId="210C6385" w:rsidR="0056197C" w:rsidRPr="00421802" w:rsidRDefault="00421802" w:rsidP="00421802">
      <w:pPr>
        <w:pStyle w:val="Lijstalinea"/>
        <w:numPr>
          <w:ilvl w:val="0"/>
          <w:numId w:val="4"/>
        </w:numPr>
        <w:rPr>
          <w:rFonts w:cstheme="minorHAnsi"/>
          <w:shd w:val="clear" w:color="auto" w:fill="FFFFFF"/>
        </w:rPr>
      </w:pPr>
      <w:r>
        <w:rPr>
          <w:rFonts w:cstheme="minorHAnsi"/>
          <w:shd w:val="clear" w:color="auto" w:fill="FFFFFF"/>
        </w:rPr>
        <w:t xml:space="preserve">Probeer eens uit te leggen wat deze twee verzen met de preek te maken hebben (en de ouders mogen natuurlijk meedenken…). </w:t>
      </w:r>
    </w:p>
    <w:sectPr w:rsidR="0056197C" w:rsidRPr="00421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E23"/>
    <w:multiLevelType w:val="hybridMultilevel"/>
    <w:tmpl w:val="D9C623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DB2D49"/>
    <w:multiLevelType w:val="hybridMultilevel"/>
    <w:tmpl w:val="D05879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D7004E9"/>
    <w:multiLevelType w:val="hybridMultilevel"/>
    <w:tmpl w:val="5816D0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B86094"/>
    <w:multiLevelType w:val="hybridMultilevel"/>
    <w:tmpl w:val="F8C430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A9"/>
    <w:rsid w:val="000125ED"/>
    <w:rsid w:val="002F3507"/>
    <w:rsid w:val="0042110B"/>
    <w:rsid w:val="00421802"/>
    <w:rsid w:val="004478C5"/>
    <w:rsid w:val="0056197C"/>
    <w:rsid w:val="005C5C5E"/>
    <w:rsid w:val="005F4520"/>
    <w:rsid w:val="00881AD0"/>
    <w:rsid w:val="00DB53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0F37"/>
  <w15:chartTrackingRefBased/>
  <w15:docId w15:val="{A5331A4F-76A9-488B-B123-770F7278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53A9"/>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5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882</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2023-01-14T08:55:00Z</dcterms:created>
  <dcterms:modified xsi:type="dcterms:W3CDTF">2023-01-14T10:46:00Z</dcterms:modified>
</cp:coreProperties>
</file>