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13CE" w14:textId="61E4BA5E" w:rsidR="00DC6228" w:rsidRPr="00990FF1" w:rsidRDefault="00DC6228" w:rsidP="00DC6228">
      <w:pPr>
        <w:rPr>
          <w:rFonts w:cstheme="minorHAnsi"/>
          <w:i/>
          <w:iCs/>
        </w:rPr>
      </w:pPr>
      <w:r w:rsidRPr="00990FF1">
        <w:rPr>
          <w:rFonts w:cstheme="minorHAnsi"/>
          <w:b/>
          <w:bCs/>
          <w:u w:val="single"/>
        </w:rPr>
        <w:t xml:space="preserve">Samenvatting bij preek over HC Zondag 12 </w:t>
      </w:r>
      <w:proofErr w:type="spellStart"/>
      <w:r w:rsidRPr="00990FF1">
        <w:rPr>
          <w:rFonts w:cstheme="minorHAnsi"/>
          <w:b/>
          <w:bCs/>
          <w:u w:val="single"/>
        </w:rPr>
        <w:t>vrg</w:t>
      </w:r>
      <w:proofErr w:type="spellEnd"/>
      <w:r w:rsidR="001A088C">
        <w:rPr>
          <w:rFonts w:cstheme="minorHAnsi"/>
          <w:b/>
          <w:bCs/>
          <w:u w:val="single"/>
        </w:rPr>
        <w:t>.</w:t>
      </w:r>
      <w:r w:rsidRPr="00990FF1">
        <w:rPr>
          <w:rFonts w:cstheme="minorHAnsi"/>
          <w:b/>
          <w:bCs/>
          <w:u w:val="single"/>
        </w:rPr>
        <w:t xml:space="preserve"> &amp; antw. 3</w:t>
      </w:r>
      <w:r>
        <w:rPr>
          <w:rFonts w:cstheme="minorHAnsi"/>
          <w:b/>
          <w:bCs/>
          <w:u w:val="single"/>
        </w:rPr>
        <w:t>2</w:t>
      </w:r>
      <w:r w:rsidRPr="00990FF1">
        <w:rPr>
          <w:rFonts w:cstheme="minorHAnsi"/>
          <w:b/>
          <w:bCs/>
          <w:u w:val="single"/>
        </w:rPr>
        <w:br/>
      </w:r>
      <w:r w:rsidRPr="00990FF1">
        <w:rPr>
          <w:rFonts w:cstheme="minorHAnsi"/>
          <w:i/>
          <w:iCs/>
        </w:rPr>
        <w:t xml:space="preserve">Met als Schriftlezing: </w:t>
      </w:r>
      <w:r>
        <w:t>1 Petrus 2: 1-10</w:t>
      </w:r>
    </w:p>
    <w:p w14:paraId="41DA7F75" w14:textId="43753FA3" w:rsidR="00DC6228" w:rsidRPr="00990FF1" w:rsidRDefault="00DC6228" w:rsidP="00DC6228">
      <w:pPr>
        <w:rPr>
          <w:rFonts w:cstheme="minorHAnsi"/>
        </w:rPr>
      </w:pPr>
      <w:r w:rsidRPr="00990FF1">
        <w:rPr>
          <w:rFonts w:cstheme="minorHAnsi"/>
          <w:i/>
          <w:iCs/>
          <w:u w:val="single"/>
        </w:rPr>
        <w:t>Inleiding</w:t>
      </w:r>
      <w:r>
        <w:rPr>
          <w:rFonts w:cstheme="minorHAnsi"/>
          <w:i/>
          <w:iCs/>
          <w:u w:val="single"/>
        </w:rPr>
        <w:br/>
      </w:r>
      <w:r>
        <w:rPr>
          <w:rFonts w:cstheme="minorHAnsi"/>
        </w:rPr>
        <w:t>Niet iedereen die naar de kerk gaat is een christen. Wat maakt een christen in naam écht een christen in waarheid?</w:t>
      </w:r>
      <w:r w:rsidRPr="00990FF1">
        <w:rPr>
          <w:rFonts w:cstheme="minorHAnsi"/>
          <w:i/>
          <w:iCs/>
          <w:u w:val="single"/>
        </w:rPr>
        <w:br/>
      </w:r>
    </w:p>
    <w:p w14:paraId="76587920" w14:textId="3C1FE3D4" w:rsidR="00DC6228" w:rsidRPr="00990FF1" w:rsidRDefault="00DC6228" w:rsidP="00DC6228">
      <w:pPr>
        <w:rPr>
          <w:rFonts w:cstheme="minorHAnsi"/>
        </w:rPr>
      </w:pPr>
      <w:r w:rsidRPr="00990FF1">
        <w:rPr>
          <w:rFonts w:cstheme="minorHAnsi"/>
          <w:i/>
          <w:iCs/>
          <w:u w:val="single"/>
        </w:rPr>
        <w:t>Thema en verdeling</w:t>
      </w:r>
      <w:r>
        <w:rPr>
          <w:rFonts w:cstheme="minorHAnsi"/>
          <w:i/>
          <w:iCs/>
          <w:u w:val="single"/>
        </w:rPr>
        <w:br/>
      </w:r>
      <w:r>
        <w:rPr>
          <w:i/>
          <w:iCs/>
        </w:rPr>
        <w:t>‘</w:t>
      </w:r>
      <w:r>
        <w:rPr>
          <w:i/>
          <w:iCs/>
        </w:rPr>
        <w:t>W</w:t>
      </w:r>
      <w:r>
        <w:rPr>
          <w:i/>
          <w:iCs/>
        </w:rPr>
        <w:t>aarom wordt u een christen genoemd?’</w:t>
      </w:r>
      <w:r>
        <w:rPr>
          <w:i/>
          <w:iCs/>
        </w:rPr>
        <w:br/>
      </w:r>
      <w:r>
        <w:t>1. Omdat ik door het geloof aan Christus verbonden ben;</w:t>
      </w:r>
      <w:r>
        <w:br/>
        <w:t>2. En alzo met Gods Geest gezalfd ben.</w:t>
      </w:r>
      <w:r w:rsidRPr="00990FF1">
        <w:rPr>
          <w:rFonts w:cstheme="minorHAnsi"/>
          <w:i/>
          <w:iCs/>
          <w:u w:val="single"/>
        </w:rPr>
        <w:br/>
      </w:r>
    </w:p>
    <w:p w14:paraId="5095B73B" w14:textId="77777777" w:rsidR="00DC6228" w:rsidRPr="00DC6228" w:rsidRDefault="00DC6228" w:rsidP="00DC6228">
      <w:pPr>
        <w:rPr>
          <w:rFonts w:cstheme="minorHAnsi"/>
          <w:i/>
          <w:iCs/>
        </w:rPr>
      </w:pPr>
      <w:r w:rsidRPr="00990FF1">
        <w:rPr>
          <w:rFonts w:cstheme="minorHAnsi"/>
          <w:i/>
          <w:iCs/>
          <w:u w:val="single"/>
        </w:rPr>
        <w:t xml:space="preserve">1. </w:t>
      </w:r>
      <w:r>
        <w:rPr>
          <w:rFonts w:cstheme="minorHAnsi"/>
          <w:i/>
          <w:iCs/>
          <w:u w:val="single"/>
        </w:rPr>
        <w:t>Omdat ik door het geloof aan Christus verbonden ben</w:t>
      </w:r>
    </w:p>
    <w:p w14:paraId="25FD9B9D" w14:textId="23A35B18" w:rsidR="00DC6228" w:rsidRDefault="00DC6228" w:rsidP="00DC6228">
      <w:pPr>
        <w:rPr>
          <w:rFonts w:cstheme="minorHAnsi"/>
        </w:rPr>
      </w:pPr>
      <w:r w:rsidRPr="00DC6228">
        <w:rPr>
          <w:rFonts w:cstheme="minorHAnsi"/>
        </w:rPr>
        <w:t>Het middel waardoor ik aan Christus verbonden ben</w:t>
      </w:r>
      <w:r w:rsidR="009821BE">
        <w:rPr>
          <w:rFonts w:cstheme="minorHAnsi"/>
        </w:rPr>
        <w:t>,</w:t>
      </w:r>
      <w:r w:rsidRPr="00DC6228">
        <w:rPr>
          <w:rFonts w:cstheme="minorHAnsi"/>
        </w:rPr>
        <w:t xml:space="preserve"> is het geloof</w:t>
      </w:r>
      <w:r>
        <w:rPr>
          <w:rFonts w:cstheme="minorHAnsi"/>
        </w:rPr>
        <w:t>. Voorbeeld: bron en beek. Voor</w:t>
      </w:r>
      <w:r w:rsidR="0055447E">
        <w:rPr>
          <w:rFonts w:cstheme="minorHAnsi"/>
        </w:rPr>
        <w:t>beeld voor</w:t>
      </w:r>
      <w:r>
        <w:rPr>
          <w:rFonts w:cstheme="minorHAnsi"/>
        </w:rPr>
        <w:t xml:space="preserve"> de kinderen: water sproeien over het land. Er moet verbinding zijn tussen de sloot en de sproei-installatie! Geloof is eigenlijk die verbindingslijn. </w:t>
      </w:r>
      <w:r>
        <w:rPr>
          <w:rFonts w:cstheme="minorHAnsi"/>
        </w:rPr>
        <w:br/>
        <w:t xml:space="preserve">   In het geestelijke leven wordt die verbinding gelegd door de </w:t>
      </w:r>
      <w:r w:rsidR="0055447E">
        <w:rPr>
          <w:rFonts w:cstheme="minorHAnsi"/>
        </w:rPr>
        <w:t>H</w:t>
      </w:r>
      <w:r>
        <w:rPr>
          <w:rFonts w:cstheme="minorHAnsi"/>
        </w:rPr>
        <w:t xml:space="preserve">eilige Geest. Hij werkt geloof in Christus. Snijdt af van Adam en plant over in Christus. In wezen is dit bekend: het is de thematiek van vraag en antwoord 20. </w:t>
      </w:r>
    </w:p>
    <w:p w14:paraId="3ACDBBA8" w14:textId="77777777" w:rsidR="001F041B" w:rsidRDefault="00DC6228" w:rsidP="00DC6228">
      <w:pPr>
        <w:rPr>
          <w:rFonts w:cstheme="minorHAnsi"/>
        </w:rPr>
      </w:pPr>
      <w:r>
        <w:rPr>
          <w:rFonts w:cstheme="minorHAnsi"/>
        </w:rPr>
        <w:t xml:space="preserve">Door het geloof word ik een lidmaat van Christus. Er is dus een heel nauwe verbinding! Een plekje gekregen in Zijn lichaam, dat is Zijn (levend gemaakte) Kerk. </w:t>
      </w:r>
      <w:r w:rsidR="001F041B">
        <w:rPr>
          <w:rFonts w:cstheme="minorHAnsi"/>
        </w:rPr>
        <w:t xml:space="preserve">Levende stenen door de Levende Steen (1 Petr. 2:5). </w:t>
      </w:r>
    </w:p>
    <w:p w14:paraId="50ABE859" w14:textId="77777777" w:rsidR="001F041B" w:rsidRDefault="001F041B" w:rsidP="00DC6228">
      <w:pPr>
        <w:rPr>
          <w:rFonts w:cstheme="minorHAnsi"/>
        </w:rPr>
      </w:pPr>
      <w:r>
        <w:rPr>
          <w:rFonts w:cstheme="minorHAnsi"/>
        </w:rPr>
        <w:t xml:space="preserve">Zijn we geen levende stenen? Zo kan het niet blijven. De Heere wil Zijn Geest geven aan hen die Hem bidden. </w:t>
      </w:r>
    </w:p>
    <w:p w14:paraId="1999CADE" w14:textId="38731FD2" w:rsidR="00DC6228" w:rsidRPr="001F041B" w:rsidRDefault="001F041B" w:rsidP="00DC6228">
      <w:pPr>
        <w:rPr>
          <w:rFonts w:cstheme="minorHAnsi"/>
          <w:u w:val="single"/>
        </w:rPr>
      </w:pPr>
      <w:r>
        <w:rPr>
          <w:rFonts w:cstheme="minorHAnsi"/>
        </w:rPr>
        <w:t>Niet alleen een lidmaat van Hem, maar ook deel aan Zijn zalving. Dat is de tweede gedachte:</w:t>
      </w:r>
      <w:r w:rsidR="00DC6228" w:rsidRPr="00990FF1">
        <w:rPr>
          <w:rFonts w:cstheme="minorHAnsi"/>
          <w:i/>
          <w:iCs/>
          <w:u w:val="single"/>
        </w:rPr>
        <w:br/>
      </w:r>
    </w:p>
    <w:p w14:paraId="1512A5A4" w14:textId="77777777" w:rsidR="001F041B" w:rsidRDefault="00DC6228" w:rsidP="00DC6228">
      <w:pPr>
        <w:rPr>
          <w:i/>
          <w:iCs/>
          <w:u w:val="single"/>
        </w:rPr>
      </w:pPr>
      <w:r w:rsidRPr="001F041B">
        <w:rPr>
          <w:rFonts w:cstheme="minorHAnsi"/>
          <w:i/>
          <w:iCs/>
          <w:u w:val="single"/>
        </w:rPr>
        <w:t>2.</w:t>
      </w:r>
      <w:r w:rsidR="001F041B" w:rsidRPr="001F041B">
        <w:rPr>
          <w:i/>
          <w:iCs/>
          <w:u w:val="single"/>
        </w:rPr>
        <w:t xml:space="preserve"> </w:t>
      </w:r>
      <w:r w:rsidR="001F041B" w:rsidRPr="001F041B">
        <w:rPr>
          <w:i/>
          <w:iCs/>
          <w:u w:val="single"/>
        </w:rPr>
        <w:t>En alzo met Gods Geest gezalfd ben</w:t>
      </w:r>
    </w:p>
    <w:p w14:paraId="327820AA" w14:textId="77777777" w:rsidR="001F041B" w:rsidRPr="001F041B" w:rsidRDefault="001F041B" w:rsidP="00DC6228">
      <w:pPr>
        <w:rPr>
          <w:rFonts w:cstheme="minorHAnsi"/>
        </w:rPr>
      </w:pPr>
      <w:r w:rsidRPr="001F041B">
        <w:rPr>
          <w:rFonts w:cstheme="minorHAnsi"/>
        </w:rPr>
        <w:t>We waren ambtsdrager in het paradijs: profeet, priester en koning. Maar na de val zijn we ambtsdrager-af.</w:t>
      </w:r>
    </w:p>
    <w:p w14:paraId="79492326" w14:textId="77777777" w:rsidR="00D9692D" w:rsidRDefault="001F041B" w:rsidP="00D9692D">
      <w:r w:rsidRPr="001F041B">
        <w:rPr>
          <w:rFonts w:cstheme="minorHAnsi"/>
        </w:rPr>
        <w:t xml:space="preserve">Christus is gekomen: de volkomen Ambtsdrager (preek </w:t>
      </w:r>
      <w:proofErr w:type="spellStart"/>
      <w:r w:rsidRPr="001F041B">
        <w:rPr>
          <w:rFonts w:cstheme="minorHAnsi"/>
        </w:rPr>
        <w:t>vrg</w:t>
      </w:r>
      <w:proofErr w:type="spellEnd"/>
      <w:r w:rsidRPr="001F041B">
        <w:rPr>
          <w:rFonts w:cstheme="minorHAnsi"/>
        </w:rPr>
        <w:t xml:space="preserve">. &amp; antw. 31). </w:t>
      </w:r>
      <w:r w:rsidRPr="001F041B">
        <w:t>De</w:t>
      </w:r>
      <w:r w:rsidRPr="001F041B">
        <w:t>ze</w:t>
      </w:r>
      <w:r w:rsidRPr="001F041B">
        <w:t xml:space="preserve"> Ambtsdrager </w:t>
      </w:r>
      <w:r w:rsidRPr="001F041B">
        <w:t>gaf</w:t>
      </w:r>
      <w:r w:rsidRPr="001F041B">
        <w:t xml:space="preserve"> Zich voor ambtsdragers die faalden. Maar dat is niet het enige! Alle mensen die door geloof aan Christus verbonden zijn, worden in hun ambt </w:t>
      </w:r>
      <w:r w:rsidRPr="001F041B">
        <w:rPr>
          <w:i/>
          <w:iCs/>
        </w:rPr>
        <w:t xml:space="preserve">hersteld! </w:t>
      </w:r>
      <w:r w:rsidRPr="001F041B">
        <w:t xml:space="preserve">Want door het geloof delen wij in de zalving waarmee Christus gezalfd was. We delen in de zalving van Dezelfde Heilige Geest. </w:t>
      </w:r>
      <w:r w:rsidR="00D9692D">
        <w:t xml:space="preserve">Psalm 133 in vervulling. Zoals de olie van de baard van </w:t>
      </w:r>
      <w:proofErr w:type="spellStart"/>
      <w:r w:rsidR="00D9692D">
        <w:t>A</w:t>
      </w:r>
      <w:r w:rsidR="00D9692D">
        <w:rPr>
          <w:rFonts w:cstheme="minorHAnsi"/>
        </w:rPr>
        <w:t>ä</w:t>
      </w:r>
      <w:r w:rsidR="00D9692D">
        <w:t>ron</w:t>
      </w:r>
      <w:proofErr w:type="spellEnd"/>
      <w:r w:rsidR="00D9692D">
        <w:t xml:space="preserve"> drupt, tot </w:t>
      </w:r>
      <w:r w:rsidR="00D9692D">
        <w:t>op</w:t>
      </w:r>
      <w:r w:rsidR="00D9692D">
        <w:t xml:space="preserve"> zijn kleding, zo drupt de Geest van Christus’ hoofd op Zijn lichaam. Op Zijn Kerk!</w:t>
      </w:r>
      <w:r w:rsidR="00D9692D" w:rsidRPr="00D9692D">
        <w:rPr>
          <w:rFonts w:cstheme="minorHAnsi"/>
        </w:rPr>
        <w:t xml:space="preserve"> En: </w:t>
      </w:r>
      <w:r w:rsidR="00D9692D">
        <w:t xml:space="preserve">1 Joh. 2:27 </w:t>
      </w:r>
      <w:r w:rsidR="00D9692D">
        <w:rPr>
          <w:i/>
          <w:iCs/>
        </w:rPr>
        <w:t>‘En de zalving, die gijlieden van Hem ontvangen hebt, blíjft in u.’</w:t>
      </w:r>
      <w:r w:rsidR="00D9692D">
        <w:rPr>
          <w:i/>
          <w:iCs/>
        </w:rPr>
        <w:t xml:space="preserve"> </w:t>
      </w:r>
      <w:r w:rsidR="00D9692D" w:rsidRPr="00D9692D">
        <w:t>Blijvend</w:t>
      </w:r>
      <w:r w:rsidR="00D9692D">
        <w:rPr>
          <w:i/>
          <w:iCs/>
        </w:rPr>
        <w:t xml:space="preserve"> </w:t>
      </w:r>
      <w:r w:rsidR="00D9692D" w:rsidRPr="00D9692D">
        <w:t>g</w:t>
      </w:r>
      <w:r w:rsidR="00D9692D">
        <w:t>evulde oliekruikjes</w:t>
      </w:r>
      <w:r w:rsidR="00D9692D">
        <w:t xml:space="preserve"> dus. </w:t>
      </w:r>
    </w:p>
    <w:p w14:paraId="037149C6" w14:textId="05D65B60" w:rsidR="00D9692D" w:rsidRDefault="00D9692D" w:rsidP="00D9692D">
      <w:r>
        <w:t>De gelovigen zijn ambtsdragers onder de grote Ambtsdrager.</w:t>
      </w:r>
      <w:r w:rsidRPr="00D9692D">
        <w:t xml:space="preserve"> </w:t>
      </w:r>
      <w:r>
        <w:t xml:space="preserve">Het ambt van alle gelovigen: profeet, priester en koning te zijn onder de grote Profeet, Priester en Koning: de Heere Jezus Christus.  </w:t>
      </w:r>
    </w:p>
    <w:p w14:paraId="0B7C1B04" w14:textId="216BE7CC" w:rsidR="00D9692D" w:rsidRDefault="00D9692D" w:rsidP="00D9692D">
      <w:pPr>
        <w:rPr>
          <w:i/>
          <w:iCs/>
        </w:rPr>
      </w:pPr>
      <w:r>
        <w:t>A</w:t>
      </w:r>
      <w:r>
        <w:t>ls die verbondenheid met Christus er is en de zalving met Zijn Geest, dan komt de mens in beweging. Het is net als met die dorre doodsbeenderen in Ezechiël 37. D</w:t>
      </w:r>
      <w:r>
        <w:t>ie waren</w:t>
      </w:r>
      <w:r>
        <w:t xml:space="preserve"> dood en doods. Maar toen begon Gods Geest te werken. </w:t>
      </w:r>
      <w:r>
        <w:rPr>
          <w:i/>
          <w:iCs/>
        </w:rPr>
        <w:t>‘En Ik zal Mijn Geest</w:t>
      </w:r>
      <w:r w:rsidRPr="000F5BC1">
        <w:rPr>
          <w:i/>
          <w:iCs/>
        </w:rPr>
        <w:t xml:space="preserve"> </w:t>
      </w:r>
      <w:r w:rsidRPr="000F5BC1">
        <w:rPr>
          <w:u w:val="single"/>
        </w:rPr>
        <w:t>in</w:t>
      </w:r>
      <w:r>
        <w:rPr>
          <w:i/>
          <w:iCs/>
        </w:rPr>
        <w:t xml:space="preserve"> u geven</w:t>
      </w:r>
      <w:r>
        <w:t xml:space="preserve">, </w:t>
      </w:r>
      <w:r>
        <w:rPr>
          <w:i/>
          <w:iCs/>
        </w:rPr>
        <w:t>en gij zult leven.’</w:t>
      </w:r>
    </w:p>
    <w:p w14:paraId="43A840B2" w14:textId="5081A698" w:rsidR="001A088C" w:rsidRDefault="001A088C" w:rsidP="00D9692D">
      <w:r>
        <w:lastRenderedPageBreak/>
        <w:t xml:space="preserve">Niet alleen ambtsdrager, maar ook lastdrager. Geen vrijheid meer in de zin van doen wat ík wil. </w:t>
      </w:r>
      <w:r>
        <w:t xml:space="preserve">U zegt: dat is een juk! Dat is niet de vrijheid. Jawel. Christus zegt: mijn juk is zacht en mijn last is licht. Het is dan ook helemaal geen </w:t>
      </w:r>
      <w:r>
        <w:rPr>
          <w:i/>
          <w:iCs/>
        </w:rPr>
        <w:t>moeten</w:t>
      </w:r>
      <w:r>
        <w:t xml:space="preserve">. Maar een </w:t>
      </w:r>
      <w:r>
        <w:rPr>
          <w:i/>
          <w:iCs/>
        </w:rPr>
        <w:t xml:space="preserve">mogen. </w:t>
      </w:r>
      <w:r>
        <w:t xml:space="preserve">Niet ik </w:t>
      </w:r>
      <w:r>
        <w:rPr>
          <w:i/>
          <w:iCs/>
        </w:rPr>
        <w:t>moet</w:t>
      </w:r>
      <w:r>
        <w:t xml:space="preserve"> me aan Hem geven (</w:t>
      </w:r>
      <w:r>
        <w:t>…</w:t>
      </w:r>
      <w:r>
        <w:t xml:space="preserve">maar ik heb er geen zin in), maar ik </w:t>
      </w:r>
      <w:r>
        <w:rPr>
          <w:i/>
          <w:iCs/>
        </w:rPr>
        <w:t xml:space="preserve">mag </w:t>
      </w:r>
      <w:r>
        <w:t>me aan Hem geven (</w:t>
      </w:r>
      <w:r>
        <w:t>…</w:t>
      </w:r>
      <w:r>
        <w:t>en ik doe niets liever).</w:t>
      </w:r>
    </w:p>
    <w:p w14:paraId="18E108D6" w14:textId="04636783" w:rsidR="001A088C" w:rsidRDefault="001A088C" w:rsidP="00D9692D">
      <w:r>
        <w:t>Gezalfd tot:</w:t>
      </w:r>
    </w:p>
    <w:p w14:paraId="7486D006" w14:textId="72DFA435" w:rsidR="001A088C" w:rsidRDefault="001A088C" w:rsidP="001A088C">
      <w:pPr>
        <w:pStyle w:val="Lijstalinea"/>
        <w:numPr>
          <w:ilvl w:val="0"/>
          <w:numId w:val="3"/>
        </w:numPr>
        <w:rPr>
          <w:rFonts w:cstheme="minorHAnsi"/>
        </w:rPr>
      </w:pPr>
      <w:r w:rsidRPr="001A088C">
        <w:rPr>
          <w:rFonts w:cstheme="minorHAnsi"/>
        </w:rPr>
        <w:t>Profeet</w:t>
      </w:r>
      <w:r>
        <w:rPr>
          <w:rFonts w:cstheme="minorHAnsi"/>
        </w:rPr>
        <w:t>: ontvangen, bewaren en doorgeven. Wat? Het profetische woord. Waar? Thuis en buitenshuis. Hoe? Vrijmoedig. In Woord en daad. Het begint met gebed!</w:t>
      </w:r>
      <w:r>
        <w:rPr>
          <w:rFonts w:cstheme="minorHAnsi"/>
        </w:rPr>
        <w:br/>
      </w:r>
    </w:p>
    <w:p w14:paraId="0A570FE3" w14:textId="77777777" w:rsidR="001A088C" w:rsidRDefault="001A088C" w:rsidP="001A088C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Priester: mijzelf als een dankoffer offeren (let wel: geen zoenoffer). Wij kunnen God niet verzoenen. Dat kan Christus alleen. TBG: </w:t>
      </w:r>
      <w:r>
        <w:rPr>
          <w:rFonts w:cstheme="minorHAnsi"/>
          <w:i/>
          <w:iCs/>
        </w:rPr>
        <w:t xml:space="preserve">ter beschikkingstelling aan God. </w:t>
      </w:r>
      <w:r>
        <w:rPr>
          <w:rFonts w:cstheme="minorHAnsi"/>
        </w:rPr>
        <w:t xml:space="preserve">Je leven aan Hem wijden. In alles van je leven. Ook heel concreet. In de dankbaarheid functioneert de heiligmaking. </w:t>
      </w:r>
    </w:p>
    <w:p w14:paraId="5A5096F9" w14:textId="3BE28C12" w:rsidR="001A088C" w:rsidRDefault="001A088C" w:rsidP="001A088C">
      <w:pPr>
        <w:pStyle w:val="Lijstalinea"/>
        <w:rPr>
          <w:rFonts w:cstheme="minorHAnsi"/>
        </w:rPr>
      </w:pPr>
      <w:r>
        <w:rPr>
          <w:rFonts w:cstheme="minorHAnsi"/>
        </w:rPr>
        <w:t>Er hoort ook bidden (</w:t>
      </w:r>
      <w:r w:rsidR="0055447E">
        <w:rPr>
          <w:rFonts w:cstheme="minorHAnsi"/>
        </w:rPr>
        <w:t xml:space="preserve">hier: </w:t>
      </w:r>
      <w:r>
        <w:rPr>
          <w:rFonts w:cstheme="minorHAnsi"/>
        </w:rPr>
        <w:t xml:space="preserve">voorbede) en zegenen (een zegen zijn, vgl. Gen. 12:2) bij. De Heere Jezus zei: </w:t>
      </w:r>
      <w:r>
        <w:rPr>
          <w:rFonts w:cstheme="minorHAnsi"/>
          <w:i/>
          <w:iCs/>
        </w:rPr>
        <w:t>‘en laat uw licht alzo schijnen…’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246FBDBB" w14:textId="0F12E922" w:rsidR="00DC6228" w:rsidRPr="0055447E" w:rsidRDefault="001A088C" w:rsidP="00DC6228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Koning:</w:t>
      </w:r>
      <w:r w:rsidR="0055447E">
        <w:rPr>
          <w:rFonts w:cstheme="minorHAnsi"/>
        </w:rPr>
        <w:t xml:space="preserve"> </w:t>
      </w:r>
      <w:r w:rsidR="0055447E" w:rsidRPr="00206272">
        <w:t>Nu gaat het nog over het strijden</w:t>
      </w:r>
      <w:r w:rsidR="0055447E">
        <w:t xml:space="preserve">. Het ging al over belijden. En het ging al over </w:t>
      </w:r>
      <w:proofErr w:type="spellStart"/>
      <w:r w:rsidR="0055447E">
        <w:t>toe-wijden</w:t>
      </w:r>
      <w:proofErr w:type="spellEnd"/>
      <w:r w:rsidR="0055447E">
        <w:t>.</w:t>
      </w:r>
      <w:r w:rsidR="0055447E">
        <w:t xml:space="preserve"> Strijden met een vrij en goed geweten. Je houdt geen zonden meer bewust aan de hand. </w:t>
      </w:r>
      <w:r w:rsidR="0055447E">
        <w:br/>
      </w:r>
      <w:r w:rsidR="0055447E">
        <w:rPr>
          <w:rFonts w:cstheme="minorHAnsi"/>
        </w:rPr>
        <w:t xml:space="preserve">Christus heeft de strijd gewonnen. Toch is er nog strijd. </w:t>
      </w:r>
      <w:r w:rsidR="0055447E">
        <w:t>E</w:t>
      </w:r>
      <w:r w:rsidR="0055447E">
        <w:t>igen vlees, de duivel en de wereld. Een driekoppige vijand.</w:t>
      </w:r>
      <w:r w:rsidR="0055447E">
        <w:t xml:space="preserve"> We moeten de strijd goed strijden. </w:t>
      </w:r>
      <w:proofErr w:type="spellStart"/>
      <w:r w:rsidR="0055447E">
        <w:t>Efeze</w:t>
      </w:r>
      <w:proofErr w:type="spellEnd"/>
      <w:r w:rsidR="0055447E">
        <w:t xml:space="preserve"> 6: geestelijke wapenrusting. We letten nog even op het schild des </w:t>
      </w:r>
      <w:proofErr w:type="spellStart"/>
      <w:r w:rsidR="0055447E">
        <w:t>geloofs</w:t>
      </w:r>
      <w:proofErr w:type="spellEnd"/>
      <w:r w:rsidR="0055447E">
        <w:t>. En dan komen we weer bij het begin van de preek! Want door het geloof een lidmaat van Christus en Christus heeft overwonnen. In Hem meer dan overwinnaars</w:t>
      </w:r>
      <w:r w:rsidR="0053509A">
        <w:t xml:space="preserve"> (Rom. 8:37)</w:t>
      </w:r>
      <w:r w:rsidR="0055447E">
        <w:t xml:space="preserve">. Zelfs met Hem regeren in eeuwigheid: </w:t>
      </w:r>
      <w:r w:rsidR="0055447E">
        <w:rPr>
          <w:i/>
          <w:iCs/>
        </w:rPr>
        <w:t>‘Die overwint, Ik zal hem geven met Mij te zitten in Mijn troon, gelijk als Ik overwonnen heb en ben gezeten met Mijn Vader in Zijn troon’</w:t>
      </w:r>
      <w:r w:rsidR="0053509A">
        <w:rPr>
          <w:i/>
          <w:iCs/>
        </w:rPr>
        <w:t xml:space="preserve"> </w:t>
      </w:r>
      <w:r w:rsidR="0053509A">
        <w:t>(Openb. 3:21).</w:t>
      </w:r>
    </w:p>
    <w:p w14:paraId="033B8B7D" w14:textId="0FA656CC" w:rsidR="00DC6228" w:rsidRPr="00990FF1" w:rsidRDefault="00DC6228" w:rsidP="00DC6228">
      <w:pPr>
        <w:rPr>
          <w:rFonts w:cstheme="minorHAnsi"/>
          <w:i/>
          <w:iCs/>
        </w:rPr>
      </w:pPr>
    </w:p>
    <w:p w14:paraId="1E62F216" w14:textId="15DDD235" w:rsidR="00DC6228" w:rsidRDefault="00DC6228" w:rsidP="00DC6228">
      <w:pPr>
        <w:rPr>
          <w:rFonts w:cstheme="minorHAnsi"/>
          <w:i/>
          <w:iCs/>
          <w:u w:val="single"/>
          <w:shd w:val="clear" w:color="auto" w:fill="FFFFFF"/>
        </w:rPr>
      </w:pPr>
      <w:r w:rsidRPr="00990FF1">
        <w:rPr>
          <w:rFonts w:cstheme="minorHAnsi"/>
          <w:i/>
          <w:iCs/>
          <w:u w:val="single"/>
          <w:shd w:val="clear" w:color="auto" w:fill="FFFFFF"/>
        </w:rPr>
        <w:t>Vragen om over door te praten en/of voor persoonlijke bezinning</w:t>
      </w:r>
    </w:p>
    <w:p w14:paraId="6DAE8B7D" w14:textId="78B0672B" w:rsidR="0055447E" w:rsidRDefault="0055447E" w:rsidP="0055447E">
      <w:pPr>
        <w:pStyle w:val="Lijstalinea"/>
        <w:numPr>
          <w:ilvl w:val="0"/>
          <w:numId w:val="4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Waarom kun je het geloof als het middel zien tussen Christus en de mens? Hoe zie je dat als een refrein terugkeren in (bijvoorbeeld) de brief/preek aan de Hebreeën? </w:t>
      </w:r>
    </w:p>
    <w:p w14:paraId="2272C825" w14:textId="56F1B9AA" w:rsidR="0055447E" w:rsidRDefault="0055447E" w:rsidP="0055447E">
      <w:pPr>
        <w:pStyle w:val="Lijstalinea"/>
        <w:numPr>
          <w:ilvl w:val="0"/>
          <w:numId w:val="4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Zou de roep om vrouwelijke ambtsdragers </w:t>
      </w:r>
      <w:r w:rsidR="009821BE">
        <w:rPr>
          <w:rFonts w:cstheme="minorHAnsi"/>
          <w:shd w:val="clear" w:color="auto" w:fill="FFFFFF"/>
        </w:rPr>
        <w:t xml:space="preserve">in sommige CGK-gemeenten </w:t>
      </w:r>
      <w:r>
        <w:rPr>
          <w:rFonts w:cstheme="minorHAnsi"/>
          <w:shd w:val="clear" w:color="auto" w:fill="FFFFFF"/>
        </w:rPr>
        <w:t xml:space="preserve">er mee te maken kunnen hebben dat we het wonder van </w:t>
      </w:r>
      <w:r w:rsidR="009821BE">
        <w:rPr>
          <w:rFonts w:cstheme="minorHAnsi"/>
          <w:shd w:val="clear" w:color="auto" w:fill="FFFFFF"/>
        </w:rPr>
        <w:t xml:space="preserve">het ‘ambt van alle gelovigen’ niet (of niet meer) voldoende op waarde schatten? </w:t>
      </w:r>
    </w:p>
    <w:p w14:paraId="126C8A9F" w14:textId="137717D7" w:rsidR="009821BE" w:rsidRDefault="009821BE" w:rsidP="0055447E">
      <w:pPr>
        <w:pStyle w:val="Lijstalinea"/>
        <w:numPr>
          <w:ilvl w:val="0"/>
          <w:numId w:val="4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Het ging in de preek over strijd (laatste stukje van de preek). Welke troost biedt 1 Joh. 2:27 u/jou in dat licht? </w:t>
      </w:r>
    </w:p>
    <w:p w14:paraId="5ADA466E" w14:textId="2D09DCD2" w:rsidR="009821BE" w:rsidRDefault="009821BE" w:rsidP="0055447E">
      <w:pPr>
        <w:pStyle w:val="Lijstalinea"/>
        <w:numPr>
          <w:ilvl w:val="0"/>
          <w:numId w:val="4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Waarom houdt deze preek heel nauw verband met Pinksteren? Waarom moet de Geest ín het hart? </w:t>
      </w:r>
    </w:p>
    <w:p w14:paraId="6E692F24" w14:textId="313C1CE7" w:rsidR="009821BE" w:rsidRPr="0055447E" w:rsidRDefault="009821BE" w:rsidP="0055447E">
      <w:pPr>
        <w:pStyle w:val="Lijstalinea"/>
        <w:numPr>
          <w:ilvl w:val="0"/>
          <w:numId w:val="4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Is het drievoudig ambt in uw leven terug te zien? En hoe? En als u nu nog zoveel mist, wat ‘moet’ u dan doen? </w:t>
      </w:r>
    </w:p>
    <w:p w14:paraId="6A06CDFF" w14:textId="77777777" w:rsidR="00DC6228" w:rsidRPr="00565A5C" w:rsidRDefault="00DC6228" w:rsidP="00DC6228">
      <w:pPr>
        <w:rPr>
          <w:rFonts w:cstheme="minorHAnsi"/>
          <w:i/>
          <w:iCs/>
          <w:u w:val="single"/>
          <w:shd w:val="clear" w:color="auto" w:fill="FFFFFF"/>
        </w:rPr>
      </w:pPr>
      <w:r w:rsidRPr="00565A5C">
        <w:rPr>
          <w:rFonts w:cstheme="minorHAnsi"/>
          <w:i/>
          <w:iCs/>
          <w:u w:val="single"/>
          <w:shd w:val="clear" w:color="auto" w:fill="FFFFFF"/>
        </w:rPr>
        <w:t>Voor de kinderen</w:t>
      </w:r>
    </w:p>
    <w:p w14:paraId="09706239" w14:textId="0289E992" w:rsidR="00DC6228" w:rsidRDefault="009821BE" w:rsidP="009821BE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Op welke manier kun jij Gods Naam belijden op school? </w:t>
      </w:r>
    </w:p>
    <w:p w14:paraId="7FD22940" w14:textId="01653B5F" w:rsidR="009821BE" w:rsidRPr="009821BE" w:rsidRDefault="009821BE" w:rsidP="009821BE">
      <w:pPr>
        <w:pStyle w:val="Lijstalinea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Vul aan: ‘een christen ben je alleen als je echt gelooft in [………..].’ …en, waarom is dat zo?  </w:t>
      </w:r>
    </w:p>
    <w:p w14:paraId="24D5E3D7" w14:textId="77777777" w:rsidR="00057631" w:rsidRDefault="00057631"/>
    <w:sectPr w:rsidR="0005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E5E"/>
    <w:multiLevelType w:val="hybridMultilevel"/>
    <w:tmpl w:val="84EA8216"/>
    <w:lvl w:ilvl="0" w:tplc="8D0C90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73E"/>
    <w:multiLevelType w:val="hybridMultilevel"/>
    <w:tmpl w:val="31CE168C"/>
    <w:lvl w:ilvl="0" w:tplc="6DF826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B4BAB"/>
    <w:multiLevelType w:val="hybridMultilevel"/>
    <w:tmpl w:val="FBF811B2"/>
    <w:lvl w:ilvl="0" w:tplc="C598F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D212BA"/>
    <w:multiLevelType w:val="hybridMultilevel"/>
    <w:tmpl w:val="4B3CAD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24C24"/>
    <w:multiLevelType w:val="hybridMultilevel"/>
    <w:tmpl w:val="3696A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28"/>
    <w:rsid w:val="00057631"/>
    <w:rsid w:val="001A088C"/>
    <w:rsid w:val="001F041B"/>
    <w:rsid w:val="0053509A"/>
    <w:rsid w:val="0055447E"/>
    <w:rsid w:val="009821BE"/>
    <w:rsid w:val="00D9692D"/>
    <w:rsid w:val="00D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0D91"/>
  <w15:chartTrackingRefBased/>
  <w15:docId w15:val="{2F12A027-8199-43C4-A4C2-A599BE1B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622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Buth</dc:creator>
  <cp:keywords/>
  <dc:description/>
  <cp:lastModifiedBy>Spencer Buth</cp:lastModifiedBy>
  <cp:revision>1</cp:revision>
  <dcterms:created xsi:type="dcterms:W3CDTF">2022-05-27T17:47:00Z</dcterms:created>
  <dcterms:modified xsi:type="dcterms:W3CDTF">2022-05-27T18:51:00Z</dcterms:modified>
</cp:coreProperties>
</file>